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1603D2">
      <w:pPr>
        <w:ind w:right="-569"/>
        <w:jc w:val="center"/>
        <w:rPr>
          <w:sz w:val="24"/>
          <w:szCs w:val="24"/>
        </w:rPr>
      </w:pPr>
      <w:r>
        <w:rPr>
          <w:sz w:val="24"/>
          <w:szCs w:val="24"/>
        </w:rPr>
        <w:t>Т</w:t>
      </w:r>
      <w:r w:rsidR="00BD2032" w:rsidRPr="00BD2032">
        <w:rPr>
          <w:sz w:val="24"/>
          <w:szCs w:val="24"/>
        </w:rPr>
        <w:t>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03198F">
        <w:rPr>
          <w:sz w:val="24"/>
          <w:szCs w:val="24"/>
        </w:rPr>
        <w:t>4</w:t>
      </w:r>
      <w:r w:rsidR="00AF5939">
        <w:rPr>
          <w:sz w:val="24"/>
          <w:szCs w:val="24"/>
        </w:rPr>
        <w:t>3</w:t>
      </w:r>
      <w:r w:rsidRPr="00BD2032">
        <w:rPr>
          <w:sz w:val="24"/>
          <w:szCs w:val="24"/>
        </w:rPr>
        <w:t xml:space="preserve"> от </w:t>
      </w:r>
      <w:r w:rsidR="00AF5939">
        <w:rPr>
          <w:sz w:val="24"/>
          <w:szCs w:val="24"/>
        </w:rPr>
        <w:t>01.11</w:t>
      </w:r>
      <w:r w:rsidRPr="00BD2032">
        <w:rPr>
          <w:sz w:val="24"/>
          <w:szCs w:val="24"/>
        </w:rPr>
        <w:t>.201</w:t>
      </w:r>
      <w:r w:rsidR="003C20F8">
        <w:rPr>
          <w:sz w:val="24"/>
          <w:szCs w:val="24"/>
        </w:rPr>
        <w:t>7</w:t>
      </w:r>
    </w:p>
    <w:p w:rsidR="00BD2032" w:rsidRPr="0067258E" w:rsidRDefault="00BD2032" w:rsidP="001603D2">
      <w:pPr>
        <w:pBdr>
          <w:bottom w:val="single" w:sz="12" w:space="1" w:color="auto"/>
        </w:pBdr>
        <w:ind w:right="-569"/>
        <w:rPr>
          <w:b/>
          <w:kern w:val="3"/>
          <w:sz w:val="16"/>
          <w:szCs w:val="16"/>
          <w:lang w:eastAsia="zh-CN" w:bidi="hi-IN"/>
        </w:rPr>
      </w:pPr>
    </w:p>
    <w:p w:rsidR="00F77982" w:rsidRPr="007946FD" w:rsidRDefault="00F77982" w:rsidP="007B7C65">
      <w:pPr>
        <w:pStyle w:val="af2"/>
        <w:rPr>
          <w:szCs w:val="24"/>
        </w:rPr>
      </w:pPr>
      <w:r w:rsidRPr="007A7A6D">
        <w:rPr>
          <w:sz w:val="16"/>
          <w:szCs w:val="16"/>
        </w:rPr>
        <w:t xml:space="preserve">                                                      </w:t>
      </w:r>
    </w:p>
    <w:p w:rsidR="00E30C74" w:rsidRPr="00785ED1" w:rsidRDefault="00E30C74" w:rsidP="00E30C74">
      <w:pPr>
        <w:jc w:val="center"/>
        <w:rPr>
          <w:szCs w:val="28"/>
        </w:rPr>
      </w:pPr>
      <w:r w:rsidRPr="00785ED1">
        <w:rPr>
          <w:szCs w:val="28"/>
        </w:rPr>
        <w:t>Муниципальное образование «Зональненское сельское поселение»</w:t>
      </w:r>
    </w:p>
    <w:p w:rsidR="00165083" w:rsidRPr="00165083" w:rsidRDefault="00E30C74" w:rsidP="00E30C74">
      <w:pPr>
        <w:spacing w:line="360" w:lineRule="auto"/>
        <w:jc w:val="center"/>
        <w:rPr>
          <w:b/>
        </w:rPr>
      </w:pPr>
      <w:r w:rsidRPr="00785ED1">
        <w:rPr>
          <w:szCs w:val="28"/>
        </w:rPr>
        <w:t>Администрация Зональненского сельского поселения</w:t>
      </w:r>
    </w:p>
    <w:p w:rsidR="00165083" w:rsidRPr="00165083" w:rsidRDefault="00165083" w:rsidP="00165083">
      <w:pPr>
        <w:jc w:val="center"/>
        <w:rPr>
          <w:b/>
        </w:rPr>
      </w:pPr>
    </w:p>
    <w:p w:rsidR="00E30C74" w:rsidRPr="00BE2F62" w:rsidRDefault="00E30C74" w:rsidP="00E30C74">
      <w:pPr>
        <w:jc w:val="center"/>
        <w:rPr>
          <w:b/>
          <w:szCs w:val="28"/>
        </w:rPr>
      </w:pPr>
      <w:r w:rsidRPr="00BE2F62">
        <w:rPr>
          <w:b/>
          <w:szCs w:val="28"/>
        </w:rPr>
        <w:t>П О С Т А Н О В Л Е Н И Е</w:t>
      </w:r>
    </w:p>
    <w:p w:rsidR="00E30C74" w:rsidRPr="00F87096" w:rsidRDefault="00E30C74" w:rsidP="00E30C74">
      <w:pPr>
        <w:jc w:val="center"/>
      </w:pPr>
    </w:p>
    <w:p w:rsidR="00AF5939" w:rsidRPr="00AF5939" w:rsidRDefault="00AF5939" w:rsidP="00AF5939">
      <w:pPr>
        <w:ind w:firstLine="180"/>
        <w:jc w:val="both"/>
        <w:rPr>
          <w:sz w:val="24"/>
          <w:szCs w:val="24"/>
        </w:rPr>
      </w:pPr>
      <w:r w:rsidRPr="00AF5939">
        <w:rPr>
          <w:sz w:val="24"/>
          <w:szCs w:val="24"/>
        </w:rPr>
        <w:t>«01» ноября 2017 г.</w:t>
      </w:r>
      <w:r w:rsidRPr="00AF5939">
        <w:rPr>
          <w:sz w:val="24"/>
          <w:szCs w:val="24"/>
        </w:rPr>
        <w:tab/>
        <w:t xml:space="preserve">                                                        </w:t>
      </w:r>
      <w:r w:rsidRPr="00AF5939">
        <w:rPr>
          <w:sz w:val="24"/>
          <w:szCs w:val="24"/>
        </w:rPr>
        <w:tab/>
      </w:r>
      <w:r w:rsidRPr="00AF5939">
        <w:rPr>
          <w:sz w:val="24"/>
          <w:szCs w:val="24"/>
        </w:rPr>
        <w:tab/>
      </w:r>
      <w:r w:rsidRPr="00AF5939">
        <w:rPr>
          <w:sz w:val="24"/>
          <w:szCs w:val="24"/>
        </w:rPr>
        <w:tab/>
      </w:r>
      <w:r w:rsidRPr="00AF5939">
        <w:rPr>
          <w:sz w:val="24"/>
          <w:szCs w:val="24"/>
        </w:rPr>
        <w:tab/>
        <w:t xml:space="preserve">        № 419</w:t>
      </w:r>
    </w:p>
    <w:p w:rsidR="00AF5939" w:rsidRPr="00AF5939" w:rsidRDefault="00AF5939" w:rsidP="00AF5939">
      <w:pPr>
        <w:ind w:firstLine="180"/>
        <w:jc w:val="both"/>
        <w:rPr>
          <w:sz w:val="24"/>
          <w:szCs w:val="24"/>
        </w:rPr>
      </w:pPr>
    </w:p>
    <w:p w:rsidR="00AF5939" w:rsidRPr="00AF5939" w:rsidRDefault="00AF5939" w:rsidP="00AF5939">
      <w:pPr>
        <w:pStyle w:val="ConsPlusNormal"/>
        <w:ind w:right="5755"/>
        <w:rPr>
          <w:rFonts w:ascii="Times New Roman" w:hAnsi="Times New Roman" w:cs="Times New Roman"/>
          <w:sz w:val="24"/>
          <w:szCs w:val="24"/>
        </w:rPr>
      </w:pPr>
    </w:p>
    <w:p w:rsidR="00AF5939" w:rsidRPr="00AF5939" w:rsidRDefault="00AF5939" w:rsidP="00AF5939">
      <w:pPr>
        <w:pStyle w:val="ConsPlusNormal"/>
        <w:ind w:right="5755"/>
        <w:rPr>
          <w:rFonts w:ascii="Times New Roman" w:hAnsi="Times New Roman" w:cs="Times New Roman"/>
          <w:sz w:val="24"/>
          <w:szCs w:val="24"/>
        </w:rPr>
      </w:pPr>
      <w:r w:rsidRPr="00AF5939">
        <w:rPr>
          <w:rFonts w:ascii="Times New Roman" w:hAnsi="Times New Roman" w:cs="Times New Roman"/>
          <w:sz w:val="24"/>
          <w:szCs w:val="24"/>
        </w:rPr>
        <w:t>Об утверждении Порядка формирования и ведения реестра источников доходов бюджета Зональненского сельского поселения</w:t>
      </w:r>
    </w:p>
    <w:p w:rsidR="00AF5939" w:rsidRPr="00AF5939" w:rsidRDefault="00AF5939" w:rsidP="00AF5939">
      <w:pPr>
        <w:pStyle w:val="ConsPlusNormal"/>
        <w:ind w:right="5755"/>
        <w:rPr>
          <w:rFonts w:ascii="Times New Roman" w:hAnsi="Times New Roman" w:cs="Times New Roman"/>
          <w:sz w:val="24"/>
          <w:szCs w:val="24"/>
        </w:rPr>
      </w:pPr>
    </w:p>
    <w:p w:rsidR="00AF5939" w:rsidRPr="00AF5939" w:rsidRDefault="00AF5939" w:rsidP="00AF5939">
      <w:pPr>
        <w:autoSpaceDE w:val="0"/>
        <w:autoSpaceDN w:val="0"/>
        <w:adjustRightInd w:val="0"/>
        <w:ind w:firstLine="708"/>
        <w:jc w:val="both"/>
        <w:rPr>
          <w:sz w:val="24"/>
          <w:szCs w:val="24"/>
        </w:rPr>
      </w:pPr>
      <w:r w:rsidRPr="00AF5939">
        <w:rPr>
          <w:sz w:val="24"/>
          <w:szCs w:val="24"/>
        </w:rPr>
        <w:t xml:space="preserve">В соответствии с пунктом 7 статьи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w:t>
      </w:r>
    </w:p>
    <w:p w:rsidR="00AF5939" w:rsidRPr="00AF5939" w:rsidRDefault="00AF5939" w:rsidP="00AF5939">
      <w:pPr>
        <w:ind w:left="705"/>
        <w:jc w:val="both"/>
        <w:rPr>
          <w:sz w:val="24"/>
          <w:szCs w:val="24"/>
        </w:rPr>
      </w:pPr>
    </w:p>
    <w:p w:rsidR="00AF5939" w:rsidRPr="00AF5939" w:rsidRDefault="00AF5939" w:rsidP="00AF5939">
      <w:pPr>
        <w:autoSpaceDE w:val="0"/>
        <w:autoSpaceDN w:val="0"/>
        <w:adjustRightInd w:val="0"/>
        <w:ind w:firstLine="708"/>
        <w:rPr>
          <w:b/>
          <w:sz w:val="24"/>
          <w:szCs w:val="24"/>
        </w:rPr>
      </w:pPr>
      <w:r w:rsidRPr="00AF5939">
        <w:rPr>
          <w:b/>
          <w:sz w:val="24"/>
          <w:szCs w:val="24"/>
        </w:rPr>
        <w:t>ПОСТАНОВЛЯЮ:</w:t>
      </w:r>
    </w:p>
    <w:p w:rsidR="00AF5939" w:rsidRPr="00AF5939" w:rsidRDefault="00AF5939" w:rsidP="00AF5939">
      <w:pPr>
        <w:autoSpaceDE w:val="0"/>
        <w:autoSpaceDN w:val="0"/>
        <w:adjustRightInd w:val="0"/>
        <w:jc w:val="center"/>
        <w:rPr>
          <w:sz w:val="24"/>
          <w:szCs w:val="24"/>
        </w:rPr>
      </w:pPr>
    </w:p>
    <w:p w:rsidR="00AF5939" w:rsidRPr="00AF5939" w:rsidRDefault="00AF5939" w:rsidP="00AF5939">
      <w:pPr>
        <w:pStyle w:val="ae"/>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F5939">
        <w:rPr>
          <w:rFonts w:ascii="Times New Roman" w:hAnsi="Times New Roman"/>
          <w:sz w:val="24"/>
          <w:szCs w:val="24"/>
        </w:rPr>
        <w:t>Утвердить Порядок формирования и ведения реестра источников доходов бюджета Зональненского сельского поселения согласно приложению № 1 к настоящему постановлению (далее – Порядок).</w:t>
      </w:r>
    </w:p>
    <w:p w:rsidR="00AF5939" w:rsidRPr="00AF5939" w:rsidRDefault="00AF5939" w:rsidP="00AF5939">
      <w:pPr>
        <w:pStyle w:val="ae"/>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F5939">
        <w:rPr>
          <w:rFonts w:ascii="Times New Roman" w:hAnsi="Times New Roman"/>
          <w:bCs/>
          <w:sz w:val="24"/>
          <w:szCs w:val="24"/>
        </w:rPr>
        <w:t>Утвердить форму</w:t>
      </w:r>
      <w:r w:rsidRPr="00AF5939">
        <w:rPr>
          <w:rFonts w:ascii="Times New Roman" w:hAnsi="Times New Roman"/>
          <w:sz w:val="24"/>
          <w:szCs w:val="24"/>
        </w:rPr>
        <w:t xml:space="preserve"> реестра источников доходов бюджета Зональненского сельского поселения, предоставляемого в составе документов и материалов одновременно с проектом решения о бюджете Зональненского сельского поселения на очередной финансовый год и плановый период в Совет Зональненского сельского поселения, согласно приложению № 2 к настоящему постановлению.</w:t>
      </w:r>
    </w:p>
    <w:p w:rsidR="00AF5939" w:rsidRPr="00AF5939" w:rsidRDefault="00AF5939" w:rsidP="00AF5939">
      <w:pPr>
        <w:pStyle w:val="ae"/>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F5939">
        <w:rPr>
          <w:rFonts w:ascii="Times New Roman" w:hAnsi="Times New Roman"/>
          <w:sz w:val="24"/>
          <w:szCs w:val="24"/>
        </w:rPr>
        <w:t> Настоящее постановление вступает в силу со дня его подписания, за исключением положений Порядка в части информации, предусмотренной пунктом 11 Порядка, которые вступают в силу с 1 января 2019 года.</w:t>
      </w:r>
    </w:p>
    <w:p w:rsidR="00AF5939" w:rsidRPr="00AF5939" w:rsidRDefault="00AF5939" w:rsidP="00AF5939">
      <w:pPr>
        <w:pStyle w:val="ae"/>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F5939">
        <w:rPr>
          <w:rFonts w:ascii="Times New Roman" w:hAnsi="Times New Roman"/>
          <w:sz w:val="24"/>
          <w:szCs w:val="24"/>
        </w:rPr>
        <w:t>Настоящее Постановление направить для опубликования в Информационном бюллетене Зональненского сельского поселения и размещения на официальном сайте Зональненского сельского поселения в сети Интернет (</w:t>
      </w:r>
      <w:hyperlink r:id="rId7" w:history="1">
        <w:r w:rsidRPr="00AF5939">
          <w:rPr>
            <w:rStyle w:val="aa"/>
            <w:rFonts w:ascii="Times New Roman" w:hAnsi="Times New Roman"/>
            <w:sz w:val="24"/>
            <w:szCs w:val="24"/>
            <w:lang w:val="en-US"/>
          </w:rPr>
          <w:t>http</w:t>
        </w:r>
        <w:r w:rsidRPr="00AF5939">
          <w:rPr>
            <w:rStyle w:val="aa"/>
            <w:rFonts w:ascii="Times New Roman" w:hAnsi="Times New Roman"/>
            <w:sz w:val="24"/>
            <w:szCs w:val="24"/>
          </w:rPr>
          <w:t>://</w:t>
        </w:r>
        <w:r w:rsidRPr="00AF5939">
          <w:rPr>
            <w:rStyle w:val="aa"/>
            <w:rFonts w:ascii="Times New Roman" w:hAnsi="Times New Roman"/>
            <w:sz w:val="24"/>
            <w:szCs w:val="24"/>
            <w:lang w:val="en-US"/>
          </w:rPr>
          <w:t>www</w:t>
        </w:r>
        <w:r w:rsidRPr="00AF5939">
          <w:rPr>
            <w:rStyle w:val="aa"/>
            <w:rFonts w:ascii="Times New Roman" w:hAnsi="Times New Roman"/>
            <w:sz w:val="24"/>
            <w:szCs w:val="24"/>
          </w:rPr>
          <w:t>.</w:t>
        </w:r>
        <w:proofErr w:type="spellStart"/>
        <w:r w:rsidRPr="00AF5939">
          <w:rPr>
            <w:rStyle w:val="aa"/>
            <w:rFonts w:ascii="Times New Roman" w:hAnsi="Times New Roman"/>
            <w:sz w:val="24"/>
            <w:szCs w:val="24"/>
            <w:lang w:val="en-US"/>
          </w:rPr>
          <w:t>admzsp</w:t>
        </w:r>
        <w:proofErr w:type="spellEnd"/>
        <w:r w:rsidRPr="00AF5939">
          <w:rPr>
            <w:rStyle w:val="aa"/>
            <w:rFonts w:ascii="Times New Roman" w:hAnsi="Times New Roman"/>
            <w:sz w:val="24"/>
            <w:szCs w:val="24"/>
          </w:rPr>
          <w:t>.</w:t>
        </w:r>
        <w:proofErr w:type="spellStart"/>
        <w:r w:rsidRPr="00AF5939">
          <w:rPr>
            <w:rStyle w:val="aa"/>
            <w:rFonts w:ascii="Times New Roman" w:hAnsi="Times New Roman"/>
            <w:sz w:val="24"/>
            <w:szCs w:val="24"/>
            <w:lang w:val="en-US"/>
          </w:rPr>
          <w:t>ru</w:t>
        </w:r>
        <w:proofErr w:type="spellEnd"/>
      </w:hyperlink>
      <w:r w:rsidRPr="00AF5939">
        <w:rPr>
          <w:rFonts w:ascii="Times New Roman" w:hAnsi="Times New Roman"/>
          <w:sz w:val="24"/>
          <w:szCs w:val="24"/>
        </w:rPr>
        <w:t>).</w:t>
      </w:r>
    </w:p>
    <w:p w:rsidR="00AF5939" w:rsidRPr="00AF5939" w:rsidRDefault="00AF5939" w:rsidP="00AF5939">
      <w:pPr>
        <w:pStyle w:val="ae"/>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F5939">
        <w:rPr>
          <w:rFonts w:ascii="Times New Roman" w:hAnsi="Times New Roman"/>
          <w:sz w:val="24"/>
          <w:szCs w:val="24"/>
        </w:rPr>
        <w:t xml:space="preserve">Контроль за исполнением настоящего постановления </w:t>
      </w:r>
      <w:r w:rsidRPr="00AF5939">
        <w:rPr>
          <w:rFonts w:ascii="Times New Roman" w:hAnsi="Times New Roman"/>
          <w:bCs/>
          <w:sz w:val="24"/>
          <w:szCs w:val="24"/>
        </w:rPr>
        <w:t>оставляю за собой</w:t>
      </w:r>
      <w:r w:rsidRPr="00AF5939">
        <w:rPr>
          <w:rFonts w:ascii="Times New Roman" w:hAnsi="Times New Roman"/>
          <w:sz w:val="24"/>
          <w:szCs w:val="24"/>
        </w:rPr>
        <w:t>.</w:t>
      </w:r>
    </w:p>
    <w:p w:rsidR="00AF5939" w:rsidRPr="00AF5939" w:rsidRDefault="00AF5939" w:rsidP="00AF5939">
      <w:pPr>
        <w:autoSpaceDE w:val="0"/>
        <w:autoSpaceDN w:val="0"/>
        <w:adjustRightInd w:val="0"/>
        <w:jc w:val="both"/>
        <w:rPr>
          <w:sz w:val="24"/>
          <w:szCs w:val="24"/>
        </w:rPr>
      </w:pPr>
      <w:r w:rsidRPr="00AF5939">
        <w:rPr>
          <w:sz w:val="24"/>
          <w:szCs w:val="24"/>
        </w:rPr>
        <w:t xml:space="preserve">                        </w:t>
      </w:r>
    </w:p>
    <w:p w:rsidR="00AF5939" w:rsidRPr="00AF5939" w:rsidRDefault="00AF5939" w:rsidP="00AF5939">
      <w:pPr>
        <w:autoSpaceDE w:val="0"/>
        <w:autoSpaceDN w:val="0"/>
        <w:adjustRightInd w:val="0"/>
        <w:jc w:val="both"/>
        <w:rPr>
          <w:sz w:val="24"/>
          <w:szCs w:val="24"/>
        </w:rPr>
      </w:pPr>
    </w:p>
    <w:p w:rsidR="00AF5939" w:rsidRPr="00AF5939" w:rsidRDefault="00AF5939" w:rsidP="00AF5939">
      <w:pPr>
        <w:autoSpaceDE w:val="0"/>
        <w:autoSpaceDN w:val="0"/>
        <w:adjustRightInd w:val="0"/>
        <w:jc w:val="both"/>
        <w:rPr>
          <w:sz w:val="24"/>
          <w:szCs w:val="24"/>
        </w:rPr>
      </w:pPr>
      <w:r w:rsidRPr="00AF5939">
        <w:rPr>
          <w:sz w:val="24"/>
          <w:szCs w:val="24"/>
        </w:rPr>
        <w:t xml:space="preserve">И.о. Главы поселения </w:t>
      </w:r>
    </w:p>
    <w:p w:rsidR="00AF5939" w:rsidRPr="00AF5939" w:rsidRDefault="00AF5939" w:rsidP="00AF5939">
      <w:pPr>
        <w:autoSpaceDE w:val="0"/>
        <w:autoSpaceDN w:val="0"/>
        <w:adjustRightInd w:val="0"/>
        <w:jc w:val="both"/>
        <w:rPr>
          <w:sz w:val="24"/>
          <w:szCs w:val="24"/>
        </w:rPr>
      </w:pPr>
      <w:r w:rsidRPr="00AF5939">
        <w:rPr>
          <w:sz w:val="24"/>
          <w:szCs w:val="24"/>
        </w:rPr>
        <w:t>(Главы Администрации)</w:t>
      </w:r>
      <w:r w:rsidRPr="00AF5939">
        <w:rPr>
          <w:sz w:val="24"/>
          <w:szCs w:val="24"/>
        </w:rPr>
        <w:tab/>
      </w:r>
      <w:r w:rsidRPr="00AF5939">
        <w:rPr>
          <w:sz w:val="24"/>
          <w:szCs w:val="24"/>
        </w:rPr>
        <w:tab/>
      </w:r>
      <w:r w:rsidRPr="00AF5939">
        <w:rPr>
          <w:sz w:val="24"/>
          <w:szCs w:val="24"/>
        </w:rPr>
        <w:tab/>
      </w:r>
      <w:r w:rsidRPr="00AF5939">
        <w:rPr>
          <w:sz w:val="24"/>
          <w:szCs w:val="24"/>
        </w:rPr>
        <w:tab/>
      </w:r>
      <w:r>
        <w:rPr>
          <w:sz w:val="24"/>
          <w:szCs w:val="24"/>
        </w:rPr>
        <w:t xml:space="preserve">   </w:t>
      </w:r>
      <w:r w:rsidRPr="00AF5939">
        <w:rPr>
          <w:sz w:val="24"/>
          <w:szCs w:val="24"/>
        </w:rPr>
        <w:tab/>
      </w:r>
      <w:r w:rsidRPr="00AF5939">
        <w:rPr>
          <w:sz w:val="24"/>
          <w:szCs w:val="24"/>
        </w:rPr>
        <w:tab/>
      </w:r>
      <w:r w:rsidRPr="00AF5939">
        <w:rPr>
          <w:sz w:val="24"/>
          <w:szCs w:val="24"/>
        </w:rPr>
        <w:tab/>
      </w:r>
      <w:r>
        <w:rPr>
          <w:sz w:val="24"/>
          <w:szCs w:val="24"/>
        </w:rPr>
        <w:t xml:space="preserve">                        </w:t>
      </w:r>
      <w:r w:rsidRPr="00AF5939">
        <w:rPr>
          <w:sz w:val="24"/>
          <w:szCs w:val="24"/>
        </w:rPr>
        <w:t>Р.Ф. Исаев</w:t>
      </w:r>
    </w:p>
    <w:p w:rsidR="00AF5939" w:rsidRPr="00AF5939" w:rsidRDefault="00AF5939" w:rsidP="00AF5939">
      <w:pPr>
        <w:autoSpaceDE w:val="0"/>
        <w:autoSpaceDN w:val="0"/>
        <w:adjustRightInd w:val="0"/>
        <w:jc w:val="both"/>
        <w:rPr>
          <w:sz w:val="24"/>
          <w:szCs w:val="24"/>
        </w:rPr>
      </w:pPr>
    </w:p>
    <w:p w:rsidR="00AF5939" w:rsidRPr="00AF5939" w:rsidRDefault="00AF5939" w:rsidP="00AF5939">
      <w:pPr>
        <w:autoSpaceDE w:val="0"/>
        <w:autoSpaceDN w:val="0"/>
        <w:adjustRightInd w:val="0"/>
        <w:jc w:val="both"/>
        <w:rPr>
          <w:sz w:val="24"/>
          <w:szCs w:val="24"/>
        </w:rPr>
      </w:pPr>
    </w:p>
    <w:p w:rsidR="00AF5939" w:rsidRPr="00AF5939" w:rsidRDefault="00AF5939" w:rsidP="00AF5939">
      <w:pPr>
        <w:ind w:firstLine="5670"/>
        <w:rPr>
          <w:rFonts w:eastAsia="Calibri"/>
          <w:sz w:val="24"/>
          <w:szCs w:val="24"/>
          <w:lang w:eastAsia="en-US"/>
        </w:rPr>
        <w:sectPr w:rsidR="00AF5939" w:rsidRPr="00AF5939" w:rsidSect="00043D6A">
          <w:pgSz w:w="11907" w:h="16840" w:code="9"/>
          <w:pgMar w:top="737" w:right="737" w:bottom="737" w:left="1304" w:header="720" w:footer="720" w:gutter="0"/>
          <w:cols w:space="720"/>
          <w:noEndnote/>
        </w:sectPr>
      </w:pPr>
    </w:p>
    <w:p w:rsidR="00AF5939" w:rsidRPr="00AF5939" w:rsidRDefault="00AF5939" w:rsidP="00AF5939">
      <w:pPr>
        <w:ind w:firstLine="5812"/>
        <w:jc w:val="right"/>
        <w:rPr>
          <w:rFonts w:eastAsia="Calibri"/>
          <w:sz w:val="20"/>
          <w:lang w:eastAsia="en-US"/>
        </w:rPr>
      </w:pPr>
      <w:r w:rsidRPr="00AF5939">
        <w:rPr>
          <w:rFonts w:eastAsia="Calibri"/>
          <w:sz w:val="20"/>
          <w:lang w:eastAsia="en-US"/>
        </w:rPr>
        <w:lastRenderedPageBreak/>
        <w:t>Приложение №1</w:t>
      </w:r>
    </w:p>
    <w:p w:rsidR="00AF5939" w:rsidRPr="00AF5939" w:rsidRDefault="00AF5939" w:rsidP="00AF5939">
      <w:pPr>
        <w:ind w:firstLine="5812"/>
        <w:jc w:val="right"/>
        <w:rPr>
          <w:rFonts w:eastAsia="Calibri"/>
          <w:sz w:val="20"/>
          <w:lang w:eastAsia="en-US"/>
        </w:rPr>
      </w:pPr>
      <w:r w:rsidRPr="00AF5939">
        <w:rPr>
          <w:rFonts w:eastAsia="Calibri"/>
          <w:sz w:val="20"/>
          <w:lang w:eastAsia="en-US"/>
        </w:rPr>
        <w:t xml:space="preserve">к постановлению </w:t>
      </w:r>
    </w:p>
    <w:p w:rsidR="00AF5939" w:rsidRPr="00AF5939" w:rsidRDefault="00AF5939" w:rsidP="00AF5939">
      <w:pPr>
        <w:ind w:firstLine="5812"/>
        <w:jc w:val="right"/>
        <w:rPr>
          <w:rFonts w:eastAsia="Calibri"/>
          <w:sz w:val="20"/>
          <w:lang w:eastAsia="en-US"/>
        </w:rPr>
      </w:pPr>
      <w:r w:rsidRPr="00AF5939">
        <w:rPr>
          <w:rFonts w:eastAsia="Calibri"/>
          <w:sz w:val="20"/>
          <w:lang w:eastAsia="en-US"/>
        </w:rPr>
        <w:t xml:space="preserve">Администрации </w:t>
      </w:r>
      <w:r w:rsidRPr="00AF5939">
        <w:rPr>
          <w:sz w:val="20"/>
        </w:rPr>
        <w:t>Зональненского сельского поселения</w:t>
      </w:r>
    </w:p>
    <w:p w:rsidR="00AF5939" w:rsidRPr="00AF5939" w:rsidRDefault="00AF5939" w:rsidP="00AF5939">
      <w:pPr>
        <w:ind w:firstLine="5812"/>
        <w:jc w:val="right"/>
        <w:rPr>
          <w:rFonts w:eastAsia="Calibri"/>
          <w:sz w:val="20"/>
          <w:lang w:eastAsia="en-US"/>
        </w:rPr>
      </w:pPr>
      <w:r w:rsidRPr="00AF5939">
        <w:rPr>
          <w:rFonts w:eastAsia="Calibri"/>
          <w:sz w:val="20"/>
          <w:lang w:eastAsia="en-US"/>
        </w:rPr>
        <w:t>от "01" ноября 2017 г. № 419</w:t>
      </w:r>
    </w:p>
    <w:p w:rsidR="00AF5939" w:rsidRPr="00AF5939" w:rsidRDefault="00AF5939" w:rsidP="00AF5939">
      <w:pPr>
        <w:autoSpaceDE w:val="0"/>
        <w:autoSpaceDN w:val="0"/>
        <w:adjustRightInd w:val="0"/>
        <w:jc w:val="both"/>
        <w:rPr>
          <w:sz w:val="24"/>
          <w:szCs w:val="24"/>
        </w:rPr>
      </w:pPr>
    </w:p>
    <w:p w:rsidR="00AF5939" w:rsidRPr="00AF5939" w:rsidRDefault="00AF5939" w:rsidP="00AF5939">
      <w:pPr>
        <w:autoSpaceDE w:val="0"/>
        <w:autoSpaceDN w:val="0"/>
        <w:adjustRightInd w:val="0"/>
        <w:jc w:val="center"/>
        <w:rPr>
          <w:b/>
          <w:bCs/>
          <w:sz w:val="24"/>
          <w:szCs w:val="24"/>
        </w:rPr>
      </w:pPr>
      <w:r w:rsidRPr="00AF5939">
        <w:rPr>
          <w:b/>
          <w:bCs/>
          <w:sz w:val="24"/>
          <w:szCs w:val="24"/>
        </w:rPr>
        <w:t xml:space="preserve">Порядок формирования и ведения реестра источников доходов бюджета </w:t>
      </w:r>
      <w:r w:rsidRPr="00AF5939">
        <w:rPr>
          <w:b/>
          <w:sz w:val="24"/>
          <w:szCs w:val="24"/>
        </w:rPr>
        <w:t>Зональненского сельского поселения</w:t>
      </w:r>
    </w:p>
    <w:p w:rsidR="00AF5939" w:rsidRPr="00AF5939" w:rsidRDefault="00AF5939" w:rsidP="00AF5939">
      <w:pPr>
        <w:autoSpaceDE w:val="0"/>
        <w:autoSpaceDN w:val="0"/>
        <w:adjustRightInd w:val="0"/>
        <w:jc w:val="both"/>
        <w:outlineLvl w:val="0"/>
        <w:rPr>
          <w:sz w:val="24"/>
          <w:szCs w:val="24"/>
        </w:rPr>
      </w:pPr>
    </w:p>
    <w:p w:rsidR="00AF5939" w:rsidRPr="00AF5939" w:rsidRDefault="00AF5939" w:rsidP="00AF5939">
      <w:pPr>
        <w:pStyle w:val="ConsPlusNormal"/>
        <w:widowControl/>
        <w:numPr>
          <w:ilvl w:val="0"/>
          <w:numId w:val="19"/>
        </w:numPr>
        <w:ind w:left="0" w:firstLine="360"/>
        <w:jc w:val="both"/>
        <w:rPr>
          <w:rFonts w:ascii="Times New Roman" w:hAnsi="Times New Roman" w:cs="Times New Roman"/>
          <w:sz w:val="24"/>
          <w:szCs w:val="24"/>
        </w:rPr>
      </w:pPr>
      <w:r w:rsidRPr="00AF5939">
        <w:rPr>
          <w:rFonts w:ascii="Times New Roman" w:hAnsi="Times New Roman" w:cs="Times New Roman"/>
          <w:sz w:val="24"/>
          <w:szCs w:val="24"/>
        </w:rPr>
        <w:t>Реестр источников доходов бюджета Зональненского сельского поселения (далее - реестр источников доходов бюджета поселения) представляет собой свод информации о доходах бюджета поселения по источникам доходов бюджета, который формируется и ведется в процессе составления, утверждения и исполнения бюджета поселения на основании перечня источников доходов Российской Федерации.</w:t>
      </w:r>
    </w:p>
    <w:p w:rsidR="00AF5939" w:rsidRPr="00AF5939" w:rsidRDefault="00AF5939" w:rsidP="00AF5939">
      <w:pPr>
        <w:pStyle w:val="ConsPlusNormal"/>
        <w:widowControl/>
        <w:numPr>
          <w:ilvl w:val="0"/>
          <w:numId w:val="19"/>
        </w:numPr>
        <w:ind w:left="0" w:firstLine="360"/>
        <w:jc w:val="both"/>
        <w:rPr>
          <w:rFonts w:ascii="Times New Roman" w:hAnsi="Times New Roman" w:cs="Times New Roman"/>
          <w:sz w:val="24"/>
          <w:szCs w:val="24"/>
        </w:rPr>
      </w:pPr>
      <w:r w:rsidRPr="00AF5939">
        <w:rPr>
          <w:rFonts w:ascii="Times New Roman" w:hAnsi="Times New Roman" w:cs="Times New Roman"/>
          <w:sz w:val="24"/>
          <w:szCs w:val="24"/>
        </w:rPr>
        <w:t>Реестр источников доходов бюджета поселения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поселения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AF5939" w:rsidRPr="00AF5939" w:rsidRDefault="00AF5939" w:rsidP="00AF5939">
      <w:pPr>
        <w:pStyle w:val="ConsPlusNormal"/>
        <w:widowControl/>
        <w:numPr>
          <w:ilvl w:val="0"/>
          <w:numId w:val="19"/>
        </w:numPr>
        <w:ind w:left="0" w:firstLine="360"/>
        <w:jc w:val="both"/>
        <w:rPr>
          <w:rFonts w:ascii="Times New Roman" w:hAnsi="Times New Roman" w:cs="Times New Roman"/>
          <w:sz w:val="24"/>
          <w:szCs w:val="24"/>
        </w:rPr>
      </w:pPr>
      <w:r w:rsidRPr="00AF5939">
        <w:rPr>
          <w:rFonts w:ascii="Times New Roman" w:hAnsi="Times New Roman" w:cs="Times New Roman"/>
          <w:sz w:val="24"/>
          <w:szCs w:val="24"/>
        </w:rPr>
        <w:t>Реестр источников доходов бюджета поселения формируется и ведется в электронной форме в государственной информационной системе управления государственными и муниципальными финансами Томской области.</w:t>
      </w:r>
    </w:p>
    <w:p w:rsidR="00AF5939" w:rsidRPr="00AF5939" w:rsidRDefault="00AF5939" w:rsidP="00AF5939">
      <w:pPr>
        <w:pStyle w:val="ConsPlusNormal"/>
        <w:ind w:firstLine="360"/>
        <w:jc w:val="both"/>
        <w:rPr>
          <w:rFonts w:ascii="Times New Roman" w:hAnsi="Times New Roman" w:cs="Times New Roman"/>
          <w:sz w:val="24"/>
          <w:szCs w:val="24"/>
        </w:rPr>
      </w:pPr>
      <w:r w:rsidRPr="00AF5939">
        <w:rPr>
          <w:rFonts w:ascii="Times New Roman" w:hAnsi="Times New Roman" w:cs="Times New Roman"/>
          <w:sz w:val="24"/>
          <w:szCs w:val="24"/>
        </w:rPr>
        <w:t>4. Реестр источников доходов бюджета поселения ведется на государственном языке Российской Федерации.</w:t>
      </w:r>
    </w:p>
    <w:p w:rsidR="00AF5939" w:rsidRPr="00AF5939" w:rsidRDefault="00AF5939" w:rsidP="00AF5939">
      <w:pPr>
        <w:pStyle w:val="ConsPlusNormal"/>
        <w:ind w:firstLine="360"/>
        <w:jc w:val="both"/>
        <w:rPr>
          <w:rFonts w:ascii="Times New Roman" w:hAnsi="Times New Roman" w:cs="Times New Roman"/>
          <w:sz w:val="24"/>
          <w:szCs w:val="24"/>
        </w:rPr>
      </w:pPr>
      <w:r w:rsidRPr="00AF5939">
        <w:rPr>
          <w:rFonts w:ascii="Times New Roman" w:hAnsi="Times New Roman" w:cs="Times New Roman"/>
          <w:sz w:val="24"/>
          <w:szCs w:val="24"/>
        </w:rPr>
        <w:t>5. Реестр источников доходов бюджета поселения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AF5939" w:rsidRPr="00AF5939" w:rsidRDefault="00AF5939" w:rsidP="00AF5939">
      <w:pPr>
        <w:pStyle w:val="ConsPlusNormal"/>
        <w:ind w:firstLine="360"/>
        <w:jc w:val="both"/>
        <w:rPr>
          <w:rFonts w:ascii="Times New Roman" w:hAnsi="Times New Roman" w:cs="Times New Roman"/>
          <w:sz w:val="24"/>
          <w:szCs w:val="24"/>
        </w:rPr>
      </w:pPr>
      <w:r w:rsidRPr="00AF5939">
        <w:rPr>
          <w:rFonts w:ascii="Times New Roman" w:hAnsi="Times New Roman" w:cs="Times New Roman"/>
          <w:sz w:val="24"/>
          <w:szCs w:val="24"/>
        </w:rPr>
        <w:t>6. При формировании и ведении реестра источников доходов бюджета поселения в информационной системе управления государственными и муниципальными финансами Томской области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поселения.</w:t>
      </w:r>
      <w:bookmarkStart w:id="0" w:name="P41"/>
      <w:bookmarkEnd w:id="0"/>
    </w:p>
    <w:p w:rsidR="00AF5939" w:rsidRPr="00AF5939" w:rsidRDefault="00AF5939" w:rsidP="00AF5939">
      <w:pPr>
        <w:pStyle w:val="ConsPlusNormal"/>
        <w:ind w:firstLine="360"/>
        <w:jc w:val="both"/>
        <w:rPr>
          <w:rFonts w:ascii="Times New Roman" w:hAnsi="Times New Roman" w:cs="Times New Roman"/>
          <w:sz w:val="24"/>
          <w:szCs w:val="24"/>
        </w:rPr>
      </w:pPr>
      <w:r w:rsidRPr="00AF5939">
        <w:rPr>
          <w:rFonts w:ascii="Times New Roman" w:hAnsi="Times New Roman" w:cs="Times New Roman"/>
          <w:sz w:val="24"/>
          <w:szCs w:val="24"/>
        </w:rPr>
        <w:t>7. Реестр источников доходов бюджета поселения ведется Администрацией Зональненского сельского поселения (далее – Администрация поселения).</w:t>
      </w:r>
    </w:p>
    <w:p w:rsidR="00AF5939" w:rsidRPr="00AF5939" w:rsidRDefault="00AF5939" w:rsidP="00AF5939">
      <w:pPr>
        <w:pStyle w:val="ConsPlusNormal"/>
        <w:ind w:firstLine="360"/>
        <w:jc w:val="both"/>
        <w:rPr>
          <w:rFonts w:ascii="Times New Roman" w:hAnsi="Times New Roman" w:cs="Times New Roman"/>
          <w:sz w:val="24"/>
          <w:szCs w:val="24"/>
        </w:rPr>
      </w:pPr>
      <w:r w:rsidRPr="00AF5939">
        <w:rPr>
          <w:rFonts w:ascii="Times New Roman" w:hAnsi="Times New Roman" w:cs="Times New Roman"/>
          <w:sz w:val="24"/>
          <w:szCs w:val="24"/>
        </w:rPr>
        <w:t xml:space="preserve">8. В целях ведения реестра источников доходов бюджета поселения органы местного самоуправления, органы государственной власти (государственные органы), казенные учреждения, иные организации, осуществляющие бюджетные полномочия главных администраторов доходов бюджетов и (или) администраторов доходов бюджетов,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бюджетов (в случае если указанные органы и организации не осуществляют бюджетных полномочий администраторов доходов бюджетов) (далее - участники процесса ведения реестра источников доходов бюджета поселения), обеспечивают предоставление сведений, необходимых для ведения реестра источников доходов бюджета поселения, в соответствии с </w:t>
      </w:r>
      <w:hyperlink w:anchor="P86" w:history="1">
        <w:r w:rsidRPr="00AF5939">
          <w:rPr>
            <w:rFonts w:ascii="Times New Roman" w:hAnsi="Times New Roman" w:cs="Times New Roman"/>
            <w:sz w:val="24"/>
            <w:szCs w:val="24"/>
          </w:rPr>
          <w:t>пунктом 18</w:t>
        </w:r>
      </w:hyperlink>
      <w:r w:rsidRPr="00AF5939">
        <w:rPr>
          <w:rFonts w:ascii="Times New Roman" w:hAnsi="Times New Roman" w:cs="Times New Roman"/>
          <w:sz w:val="24"/>
          <w:szCs w:val="24"/>
        </w:rPr>
        <w:t xml:space="preserve"> настоящего Порядка.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9. Ответственность за полноту и достоверность информации, а также своевременность ее включения в реестр источников доходов бюджета поселения несут участники процесса ведения реестра источников доходов бюджета поселения.</w:t>
      </w:r>
    </w:p>
    <w:p w:rsidR="00AF5939" w:rsidRPr="00AF5939" w:rsidRDefault="00AF5939" w:rsidP="00AF5939">
      <w:pPr>
        <w:pStyle w:val="ConsPlusNormal"/>
        <w:ind w:firstLine="540"/>
        <w:jc w:val="both"/>
        <w:rPr>
          <w:rFonts w:ascii="Times New Roman" w:hAnsi="Times New Roman" w:cs="Times New Roman"/>
          <w:sz w:val="24"/>
          <w:szCs w:val="24"/>
        </w:rPr>
      </w:pPr>
      <w:bookmarkStart w:id="1" w:name="P45"/>
      <w:bookmarkEnd w:id="1"/>
      <w:r w:rsidRPr="00AF5939">
        <w:rPr>
          <w:rFonts w:ascii="Times New Roman" w:hAnsi="Times New Roman" w:cs="Times New Roman"/>
          <w:sz w:val="24"/>
          <w:szCs w:val="24"/>
        </w:rPr>
        <w:t>10. В реестр источников доходов бюджета поселения в отношении каждого источника дохода бюджета поселения включается следующая информация:</w:t>
      </w:r>
    </w:p>
    <w:p w:rsidR="00AF5939" w:rsidRPr="00AF5939" w:rsidRDefault="00AF5939" w:rsidP="00AF5939">
      <w:pPr>
        <w:pStyle w:val="ConsPlusNormal"/>
        <w:ind w:firstLine="540"/>
        <w:jc w:val="both"/>
        <w:rPr>
          <w:rFonts w:ascii="Times New Roman" w:hAnsi="Times New Roman" w:cs="Times New Roman"/>
          <w:sz w:val="24"/>
          <w:szCs w:val="24"/>
        </w:rPr>
      </w:pPr>
      <w:bookmarkStart w:id="2" w:name="P46"/>
      <w:bookmarkEnd w:id="2"/>
      <w:r w:rsidRPr="00AF5939">
        <w:rPr>
          <w:rFonts w:ascii="Times New Roman" w:hAnsi="Times New Roman" w:cs="Times New Roman"/>
          <w:sz w:val="24"/>
          <w:szCs w:val="24"/>
        </w:rPr>
        <w:t>1) наименование источника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lastRenderedPageBreak/>
        <w:t>4) информация о публично-правовом образовании, в доход бюджета которого зачисляются платежи, являющиеся источником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3" w:name="P50"/>
      <w:bookmarkEnd w:id="3"/>
      <w:r w:rsidRPr="00AF5939">
        <w:rPr>
          <w:rFonts w:ascii="Times New Roman" w:hAnsi="Times New Roman" w:cs="Times New Roman"/>
          <w:sz w:val="24"/>
          <w:szCs w:val="24"/>
        </w:rPr>
        <w:t>5) информация об органах местного самоуправления, органах государственной власти (государственных органах), казенных учреждениях, иных организациях, осуществляющих бюджетные полномочия главных администраторов доходов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4" w:name="P51"/>
      <w:bookmarkEnd w:id="4"/>
      <w:r w:rsidRPr="00AF5939">
        <w:rPr>
          <w:rFonts w:ascii="Times New Roman" w:hAnsi="Times New Roman" w:cs="Times New Roman"/>
          <w:sz w:val="24"/>
          <w:szCs w:val="24"/>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бюджета Зональненского сельского поселения на очередной финансовый год и плановый период;</w:t>
      </w:r>
    </w:p>
    <w:p w:rsidR="00AF5939" w:rsidRPr="00AF5939" w:rsidRDefault="00AF5939" w:rsidP="00AF5939">
      <w:pPr>
        <w:pStyle w:val="ConsPlusNormal"/>
        <w:ind w:firstLine="540"/>
        <w:jc w:val="both"/>
        <w:rPr>
          <w:rFonts w:ascii="Times New Roman" w:hAnsi="Times New Roman" w:cs="Times New Roman"/>
          <w:sz w:val="24"/>
          <w:szCs w:val="24"/>
        </w:rPr>
      </w:pPr>
      <w:bookmarkStart w:id="5" w:name="P52"/>
      <w:bookmarkEnd w:id="5"/>
      <w:r w:rsidRPr="00AF5939">
        <w:rPr>
          <w:rFonts w:ascii="Times New Roman" w:hAnsi="Times New Roman" w:cs="Times New Roman"/>
          <w:sz w:val="24"/>
          <w:szCs w:val="24"/>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F5939" w:rsidRPr="00AF5939" w:rsidRDefault="00AF5939" w:rsidP="00AF5939">
      <w:pPr>
        <w:pStyle w:val="ConsPlusNormal"/>
        <w:ind w:firstLine="540"/>
        <w:jc w:val="both"/>
        <w:rPr>
          <w:rFonts w:ascii="Times New Roman" w:hAnsi="Times New Roman" w:cs="Times New Roman"/>
          <w:sz w:val="24"/>
          <w:szCs w:val="24"/>
        </w:rPr>
      </w:pPr>
      <w:bookmarkStart w:id="6" w:name="P53"/>
      <w:bookmarkEnd w:id="6"/>
      <w:r w:rsidRPr="00AF5939">
        <w:rPr>
          <w:rFonts w:ascii="Times New Roman" w:hAnsi="Times New Roman" w:cs="Times New Roman"/>
          <w:sz w:val="24"/>
          <w:szCs w:val="24"/>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бюджет;</w:t>
      </w:r>
    </w:p>
    <w:p w:rsidR="00AF5939" w:rsidRPr="00AF5939" w:rsidRDefault="00AF5939" w:rsidP="00AF5939">
      <w:pPr>
        <w:pStyle w:val="ConsPlusNormal"/>
        <w:ind w:firstLine="540"/>
        <w:jc w:val="both"/>
        <w:rPr>
          <w:rFonts w:ascii="Times New Roman" w:hAnsi="Times New Roman" w:cs="Times New Roman"/>
          <w:sz w:val="24"/>
          <w:szCs w:val="24"/>
        </w:rPr>
      </w:pPr>
      <w:bookmarkStart w:id="7" w:name="P54"/>
      <w:bookmarkEnd w:id="7"/>
      <w:r w:rsidRPr="00AF5939">
        <w:rPr>
          <w:rFonts w:ascii="Times New Roman" w:hAnsi="Times New Roman" w:cs="Times New Roman"/>
          <w:sz w:val="24"/>
          <w:szCs w:val="24"/>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8" w:name="P55"/>
      <w:bookmarkEnd w:id="8"/>
      <w:r w:rsidRPr="00AF5939">
        <w:rPr>
          <w:rFonts w:ascii="Times New Roman" w:hAnsi="Times New Roman" w:cs="Times New Roman"/>
          <w:sz w:val="24"/>
          <w:szCs w:val="24"/>
        </w:rPr>
        <w:t>10) показатели кассовых поступлений по коду классификации доходов бюджета, соответствующему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9" w:name="P56"/>
      <w:bookmarkEnd w:id="9"/>
      <w:r w:rsidRPr="00AF5939">
        <w:rPr>
          <w:rFonts w:ascii="Times New Roman" w:hAnsi="Times New Roman" w:cs="Times New Roman"/>
          <w:sz w:val="24"/>
          <w:szCs w:val="24"/>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AF5939" w:rsidRPr="00AF5939" w:rsidRDefault="00AF5939" w:rsidP="00AF5939">
      <w:pPr>
        <w:pStyle w:val="ConsPlusNormal"/>
        <w:ind w:firstLine="540"/>
        <w:jc w:val="both"/>
        <w:rPr>
          <w:rFonts w:ascii="Times New Roman" w:hAnsi="Times New Roman" w:cs="Times New Roman"/>
          <w:sz w:val="24"/>
          <w:szCs w:val="24"/>
        </w:rPr>
      </w:pPr>
      <w:bookmarkStart w:id="10" w:name="P60"/>
      <w:bookmarkEnd w:id="10"/>
      <w:r w:rsidRPr="00AF5939">
        <w:rPr>
          <w:rFonts w:ascii="Times New Roman" w:hAnsi="Times New Roman" w:cs="Times New Roman"/>
          <w:sz w:val="24"/>
          <w:szCs w:val="24"/>
        </w:rPr>
        <w:t>11. В реестр источников доходов бюджета поселения в отношении платежей, являющихся источником дохода бюджета поселения, включается следующая информация:</w:t>
      </w:r>
    </w:p>
    <w:p w:rsidR="00AF5939" w:rsidRPr="00AF5939" w:rsidRDefault="00AF5939" w:rsidP="00AF5939">
      <w:pPr>
        <w:pStyle w:val="ConsPlusNormal"/>
        <w:ind w:firstLine="540"/>
        <w:jc w:val="both"/>
        <w:rPr>
          <w:rFonts w:ascii="Times New Roman" w:hAnsi="Times New Roman" w:cs="Times New Roman"/>
          <w:sz w:val="24"/>
          <w:szCs w:val="24"/>
        </w:rPr>
      </w:pPr>
      <w:bookmarkStart w:id="11" w:name="P61"/>
      <w:bookmarkEnd w:id="11"/>
      <w:r w:rsidRPr="00AF5939">
        <w:rPr>
          <w:rFonts w:ascii="Times New Roman" w:hAnsi="Times New Roman" w:cs="Times New Roman"/>
          <w:sz w:val="24"/>
          <w:szCs w:val="24"/>
        </w:rPr>
        <w:t>1) наименование источника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2) коды классификации доходов бюджета, соответствующие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3) идентификационный код по перечню источников доходов, соответствующий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4) информация о публично-правовом образовании, в доход бюджета которого зачисляются платежи, являющиеся источником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12" w:name="P65"/>
      <w:bookmarkEnd w:id="12"/>
      <w:r w:rsidRPr="00AF5939">
        <w:rPr>
          <w:rFonts w:ascii="Times New Roman" w:hAnsi="Times New Roman" w:cs="Times New Roman"/>
          <w:sz w:val="24"/>
          <w:szCs w:val="24"/>
        </w:rPr>
        <w:t>5) информация об органах государственной власти (государственных органах), органах местного самоуправления, казенных учреждениях и иных организациях, осуществляющих бюджетные полномочия главных администраторов доходов бюджета;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6) информация об органах государственной власти (государственных органах), органах местного самоуправления, казенных учреждениях и иных организациях, осуществляющих бюджетные полномочия администраторов доходов бюджета по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13" w:name="P67"/>
      <w:bookmarkEnd w:id="13"/>
      <w:r w:rsidRPr="00AF5939">
        <w:rPr>
          <w:rFonts w:ascii="Times New Roman" w:hAnsi="Times New Roman" w:cs="Times New Roman"/>
          <w:sz w:val="24"/>
          <w:szCs w:val="24"/>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14" w:name="P68"/>
      <w:bookmarkEnd w:id="14"/>
      <w:r w:rsidRPr="00AF5939">
        <w:rPr>
          <w:rFonts w:ascii="Times New Roman" w:hAnsi="Times New Roman" w:cs="Times New Roman"/>
          <w:sz w:val="24"/>
          <w:szCs w:val="24"/>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15" w:name="P69"/>
      <w:bookmarkEnd w:id="15"/>
      <w:r w:rsidRPr="00AF5939">
        <w:rPr>
          <w:rFonts w:ascii="Times New Roman" w:hAnsi="Times New Roman" w:cs="Times New Roman"/>
          <w:sz w:val="24"/>
          <w:szCs w:val="24"/>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AF5939" w:rsidRPr="00AF5939" w:rsidRDefault="00AF5939" w:rsidP="00AF5939">
      <w:pPr>
        <w:pStyle w:val="ConsPlusNormal"/>
        <w:ind w:firstLine="540"/>
        <w:jc w:val="both"/>
        <w:rPr>
          <w:rFonts w:ascii="Times New Roman" w:hAnsi="Times New Roman" w:cs="Times New Roman"/>
          <w:sz w:val="24"/>
          <w:szCs w:val="24"/>
        </w:rPr>
      </w:pPr>
      <w:bookmarkStart w:id="16" w:name="P70"/>
      <w:bookmarkEnd w:id="16"/>
      <w:r w:rsidRPr="00AF5939">
        <w:rPr>
          <w:rFonts w:ascii="Times New Roman" w:hAnsi="Times New Roman" w:cs="Times New Roman"/>
          <w:sz w:val="24"/>
          <w:szCs w:val="24"/>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bookmarkStart w:id="17" w:name="P71"/>
      <w:bookmarkEnd w:id="17"/>
      <w:r w:rsidRPr="00AF5939">
        <w:rPr>
          <w:rFonts w:ascii="Times New Roman" w:hAnsi="Times New Roman" w:cs="Times New Roman"/>
          <w:sz w:val="24"/>
          <w:szCs w:val="24"/>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AF5939" w:rsidRPr="00AF5939" w:rsidRDefault="00AF5939" w:rsidP="00AF5939">
      <w:pPr>
        <w:pStyle w:val="ConsPlusNormal"/>
        <w:ind w:firstLine="540"/>
        <w:jc w:val="both"/>
        <w:rPr>
          <w:rFonts w:ascii="Times New Roman" w:hAnsi="Times New Roman" w:cs="Times New Roman"/>
          <w:sz w:val="24"/>
          <w:szCs w:val="24"/>
        </w:rPr>
      </w:pPr>
      <w:bookmarkStart w:id="18" w:name="P72"/>
      <w:bookmarkEnd w:id="18"/>
      <w:r w:rsidRPr="00AF5939">
        <w:rPr>
          <w:rFonts w:ascii="Times New Roman" w:hAnsi="Times New Roman" w:cs="Times New Roman"/>
          <w:sz w:val="24"/>
          <w:szCs w:val="24"/>
        </w:rPr>
        <w:t xml:space="preserve">12) информация о количестве оказанных муниципальных услуг (выполненных работ), </w:t>
      </w:r>
      <w:r w:rsidRPr="00AF5939">
        <w:rPr>
          <w:rFonts w:ascii="Times New Roman" w:hAnsi="Times New Roman" w:cs="Times New Roman"/>
          <w:sz w:val="24"/>
          <w:szCs w:val="24"/>
        </w:rPr>
        <w:lastRenderedPageBreak/>
        <w:t>иных действий органов местного самоуправления, иных организаций, за которые осуществлена уплата платежей, являющихся источником дохода бюджета.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12. В реестре источников доходов бюджета поселения также формируется консолидированная и (или) сводная информация по группам источников доходов бюджетов по показателям прогнозов доходов бюджета поселения на этапах составления, утверждения и исполнения бюджета поселения, а также кассовым поступлениям по доходам бюджета поселения с указанием сведений о группах источников доходов бюджетов на основе перечня источников доходов Российской Федерации.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13. Информация, указанная в </w:t>
      </w:r>
      <w:hyperlink w:anchor="P46" w:history="1">
        <w:r w:rsidRPr="00AF5939">
          <w:rPr>
            <w:rFonts w:ascii="Times New Roman" w:hAnsi="Times New Roman" w:cs="Times New Roman"/>
            <w:sz w:val="24"/>
            <w:szCs w:val="24"/>
          </w:rPr>
          <w:t>подпунктах 1)</w:t>
        </w:r>
      </w:hyperlink>
      <w:r w:rsidRPr="00AF5939">
        <w:rPr>
          <w:rFonts w:ascii="Times New Roman" w:hAnsi="Times New Roman" w:cs="Times New Roman"/>
          <w:sz w:val="24"/>
          <w:szCs w:val="24"/>
        </w:rPr>
        <w:t xml:space="preserve"> - </w:t>
      </w:r>
      <w:hyperlink w:anchor="P50" w:history="1">
        <w:r w:rsidRPr="00AF5939">
          <w:rPr>
            <w:rFonts w:ascii="Times New Roman" w:hAnsi="Times New Roman" w:cs="Times New Roman"/>
            <w:sz w:val="24"/>
            <w:szCs w:val="24"/>
          </w:rPr>
          <w:t>5) пункта 10</w:t>
        </w:r>
      </w:hyperlink>
      <w:r w:rsidRPr="00AF5939">
        <w:rPr>
          <w:rFonts w:ascii="Times New Roman" w:hAnsi="Times New Roman" w:cs="Times New Roman"/>
          <w:sz w:val="24"/>
          <w:szCs w:val="24"/>
        </w:rPr>
        <w:t xml:space="preserve"> и </w:t>
      </w:r>
      <w:hyperlink w:anchor="P61" w:history="1">
        <w:r w:rsidRPr="00AF5939">
          <w:rPr>
            <w:rFonts w:ascii="Times New Roman" w:hAnsi="Times New Roman" w:cs="Times New Roman"/>
            <w:sz w:val="24"/>
            <w:szCs w:val="24"/>
          </w:rPr>
          <w:t>подпунктах 1)</w:t>
        </w:r>
      </w:hyperlink>
      <w:r w:rsidRPr="00AF5939">
        <w:rPr>
          <w:rFonts w:ascii="Times New Roman" w:hAnsi="Times New Roman" w:cs="Times New Roman"/>
          <w:sz w:val="24"/>
          <w:szCs w:val="24"/>
        </w:rPr>
        <w:t xml:space="preserve"> - </w:t>
      </w:r>
      <w:hyperlink w:anchor="P65" w:history="1">
        <w:r w:rsidRPr="00AF5939">
          <w:rPr>
            <w:rFonts w:ascii="Times New Roman" w:hAnsi="Times New Roman" w:cs="Times New Roman"/>
            <w:sz w:val="24"/>
            <w:szCs w:val="24"/>
          </w:rPr>
          <w:t>5) пункта 11</w:t>
        </w:r>
      </w:hyperlink>
      <w:r w:rsidRPr="00AF5939">
        <w:rPr>
          <w:rFonts w:ascii="Times New Roman" w:hAnsi="Times New Roman" w:cs="Times New Roman"/>
          <w:sz w:val="24"/>
          <w:szCs w:val="24"/>
        </w:rPr>
        <w:t xml:space="preserve"> настоящего Порядка,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"Электронный бюджет", в которой формируется и ведется перечень источников доходов Российской Федерации, и информационной системой управления государственными и муниципальными финансами Томской области, в которой формируется и ведётся реестр источников доходов бюджета поселения.</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14. Информация, указанная в </w:t>
      </w:r>
      <w:hyperlink w:anchor="P51" w:history="1">
        <w:r w:rsidRPr="00AF5939">
          <w:rPr>
            <w:rFonts w:ascii="Times New Roman" w:hAnsi="Times New Roman" w:cs="Times New Roman"/>
            <w:sz w:val="24"/>
            <w:szCs w:val="24"/>
          </w:rPr>
          <w:t>подпунктах 6)</w:t>
        </w:r>
      </w:hyperlink>
      <w:r w:rsidRPr="00AF5939">
        <w:rPr>
          <w:rFonts w:ascii="Times New Roman" w:hAnsi="Times New Roman" w:cs="Times New Roman"/>
          <w:sz w:val="24"/>
          <w:szCs w:val="24"/>
        </w:rPr>
        <w:t xml:space="preserve"> - </w:t>
      </w:r>
      <w:hyperlink w:anchor="P54" w:history="1">
        <w:r w:rsidRPr="00AF5939">
          <w:rPr>
            <w:rFonts w:ascii="Times New Roman" w:hAnsi="Times New Roman" w:cs="Times New Roman"/>
            <w:sz w:val="24"/>
            <w:szCs w:val="24"/>
          </w:rPr>
          <w:t>9) пункта 10</w:t>
        </w:r>
      </w:hyperlink>
      <w:r w:rsidRPr="00AF5939">
        <w:rPr>
          <w:rFonts w:ascii="Times New Roman" w:hAnsi="Times New Roman" w:cs="Times New Roman"/>
          <w:sz w:val="24"/>
          <w:szCs w:val="24"/>
        </w:rPr>
        <w:t xml:space="preserve"> настоящего Порядка, формируется и ведется на основании прогнозов поступления налоговых и неналоговых доходов бюджета поселения.</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15. Информация, указанная в </w:t>
      </w:r>
      <w:hyperlink w:anchor="P69" w:history="1">
        <w:r w:rsidRPr="00AF5939">
          <w:rPr>
            <w:rFonts w:ascii="Times New Roman" w:hAnsi="Times New Roman" w:cs="Times New Roman"/>
            <w:sz w:val="24"/>
            <w:szCs w:val="24"/>
          </w:rPr>
          <w:t>подпунктах 9)</w:t>
        </w:r>
      </w:hyperlink>
      <w:r w:rsidRPr="00AF5939">
        <w:rPr>
          <w:rFonts w:ascii="Times New Roman" w:hAnsi="Times New Roman" w:cs="Times New Roman"/>
          <w:sz w:val="24"/>
          <w:szCs w:val="24"/>
        </w:rPr>
        <w:t xml:space="preserve"> и </w:t>
      </w:r>
      <w:hyperlink w:anchor="P71" w:history="1">
        <w:r w:rsidRPr="00AF5939">
          <w:rPr>
            <w:rFonts w:ascii="Times New Roman" w:hAnsi="Times New Roman" w:cs="Times New Roman"/>
            <w:sz w:val="24"/>
            <w:szCs w:val="24"/>
          </w:rPr>
          <w:t>11) пункта 11</w:t>
        </w:r>
      </w:hyperlink>
      <w:r w:rsidRPr="00AF5939">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Администрацией поселения в соответствии с установленным порядком ведения Государственной информационной системы о государственных и муниципальных платежах.</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16. Информация, указанная в </w:t>
      </w:r>
      <w:hyperlink w:anchor="P55" w:history="1">
        <w:r w:rsidRPr="00AF5939">
          <w:rPr>
            <w:rFonts w:ascii="Times New Roman" w:hAnsi="Times New Roman" w:cs="Times New Roman"/>
            <w:sz w:val="24"/>
            <w:szCs w:val="24"/>
          </w:rPr>
          <w:t>подпункте 10) пункта 10</w:t>
        </w:r>
      </w:hyperlink>
      <w:r w:rsidRPr="00AF5939">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Российской Федерации в соответствии с установленным порядком формирования и ведения реестра источников доходов Российской Федерации.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17. Администрация поселения обеспечивает включение в реестр источников доходов бюджета поселения информации, указанной в </w:t>
      </w:r>
      <w:hyperlink w:anchor="P45" w:history="1">
        <w:r w:rsidRPr="00AF5939">
          <w:rPr>
            <w:rFonts w:ascii="Times New Roman" w:hAnsi="Times New Roman" w:cs="Times New Roman"/>
            <w:sz w:val="24"/>
            <w:szCs w:val="24"/>
          </w:rPr>
          <w:t>пунктах 10</w:t>
        </w:r>
      </w:hyperlink>
      <w:r w:rsidRPr="00AF5939">
        <w:rPr>
          <w:rFonts w:ascii="Times New Roman" w:hAnsi="Times New Roman" w:cs="Times New Roman"/>
          <w:sz w:val="24"/>
          <w:szCs w:val="24"/>
        </w:rPr>
        <w:t xml:space="preserve"> и </w:t>
      </w:r>
      <w:hyperlink w:anchor="P60" w:history="1">
        <w:r w:rsidRPr="00AF5939">
          <w:rPr>
            <w:rFonts w:ascii="Times New Roman" w:hAnsi="Times New Roman" w:cs="Times New Roman"/>
            <w:sz w:val="24"/>
            <w:szCs w:val="24"/>
          </w:rPr>
          <w:t>11</w:t>
        </w:r>
      </w:hyperlink>
      <w:r w:rsidRPr="00AF5939">
        <w:rPr>
          <w:rFonts w:ascii="Times New Roman" w:hAnsi="Times New Roman" w:cs="Times New Roman"/>
          <w:sz w:val="24"/>
          <w:szCs w:val="24"/>
        </w:rPr>
        <w:t xml:space="preserve"> настоящего Порядка, в следующие сроки: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 информации, указанной в </w:t>
      </w:r>
      <w:hyperlink w:anchor="P46" w:history="1">
        <w:r w:rsidRPr="00AF5939">
          <w:rPr>
            <w:rFonts w:ascii="Times New Roman" w:hAnsi="Times New Roman" w:cs="Times New Roman"/>
            <w:sz w:val="24"/>
            <w:szCs w:val="24"/>
          </w:rPr>
          <w:t>подпунктах 1)</w:t>
        </w:r>
      </w:hyperlink>
      <w:r w:rsidRPr="00AF5939">
        <w:rPr>
          <w:rFonts w:ascii="Times New Roman" w:hAnsi="Times New Roman" w:cs="Times New Roman"/>
          <w:sz w:val="24"/>
          <w:szCs w:val="24"/>
        </w:rPr>
        <w:t xml:space="preserve"> - </w:t>
      </w:r>
      <w:hyperlink w:anchor="P50" w:history="1">
        <w:r w:rsidRPr="00AF5939">
          <w:rPr>
            <w:rFonts w:ascii="Times New Roman" w:hAnsi="Times New Roman" w:cs="Times New Roman"/>
            <w:sz w:val="24"/>
            <w:szCs w:val="24"/>
          </w:rPr>
          <w:t>5) пункта 10</w:t>
        </w:r>
      </w:hyperlink>
      <w:r w:rsidRPr="00AF5939">
        <w:rPr>
          <w:rFonts w:ascii="Times New Roman" w:hAnsi="Times New Roman" w:cs="Times New Roman"/>
          <w:sz w:val="24"/>
          <w:szCs w:val="24"/>
        </w:rPr>
        <w:t xml:space="preserve"> и </w:t>
      </w:r>
      <w:hyperlink w:anchor="P61" w:history="1">
        <w:r w:rsidRPr="00AF5939">
          <w:rPr>
            <w:rFonts w:ascii="Times New Roman" w:hAnsi="Times New Roman" w:cs="Times New Roman"/>
            <w:sz w:val="24"/>
            <w:szCs w:val="24"/>
          </w:rPr>
          <w:t>подпунктах 1)</w:t>
        </w:r>
      </w:hyperlink>
      <w:r w:rsidRPr="00AF5939">
        <w:rPr>
          <w:rFonts w:ascii="Times New Roman" w:hAnsi="Times New Roman" w:cs="Times New Roman"/>
          <w:sz w:val="24"/>
          <w:szCs w:val="24"/>
        </w:rPr>
        <w:t xml:space="preserve"> - </w:t>
      </w:r>
      <w:hyperlink w:anchor="P67" w:history="1">
        <w:r w:rsidRPr="00AF5939">
          <w:rPr>
            <w:rFonts w:ascii="Times New Roman" w:hAnsi="Times New Roman" w:cs="Times New Roman"/>
            <w:sz w:val="24"/>
            <w:szCs w:val="24"/>
          </w:rPr>
          <w:t>7) пункта 11</w:t>
        </w:r>
      </w:hyperlink>
      <w:r w:rsidRPr="00AF5939">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и реестр источников доходов Российской Федерации;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2) информации, указанной в </w:t>
      </w:r>
      <w:hyperlink w:anchor="P52" w:history="1">
        <w:r w:rsidRPr="00AF5939">
          <w:rPr>
            <w:rFonts w:ascii="Times New Roman" w:hAnsi="Times New Roman" w:cs="Times New Roman"/>
            <w:sz w:val="24"/>
            <w:szCs w:val="24"/>
          </w:rPr>
          <w:t>подпунктах 7)</w:t>
        </w:r>
      </w:hyperlink>
      <w:r w:rsidRPr="00AF5939">
        <w:rPr>
          <w:rFonts w:ascii="Times New Roman" w:hAnsi="Times New Roman" w:cs="Times New Roman"/>
          <w:sz w:val="24"/>
          <w:szCs w:val="24"/>
        </w:rPr>
        <w:t xml:space="preserve">, </w:t>
      </w:r>
      <w:hyperlink w:anchor="P53" w:history="1">
        <w:r w:rsidRPr="00AF5939">
          <w:rPr>
            <w:rFonts w:ascii="Times New Roman" w:hAnsi="Times New Roman" w:cs="Times New Roman"/>
            <w:sz w:val="24"/>
            <w:szCs w:val="24"/>
          </w:rPr>
          <w:t>8)</w:t>
        </w:r>
      </w:hyperlink>
      <w:r w:rsidRPr="00AF5939">
        <w:rPr>
          <w:rFonts w:ascii="Times New Roman" w:hAnsi="Times New Roman" w:cs="Times New Roman"/>
          <w:sz w:val="24"/>
          <w:szCs w:val="24"/>
        </w:rPr>
        <w:t xml:space="preserve"> и </w:t>
      </w:r>
      <w:hyperlink w:anchor="P56" w:history="1">
        <w:r w:rsidRPr="00AF5939">
          <w:rPr>
            <w:rFonts w:ascii="Times New Roman" w:hAnsi="Times New Roman" w:cs="Times New Roman"/>
            <w:sz w:val="24"/>
            <w:szCs w:val="24"/>
          </w:rPr>
          <w:t>11) пункта 10</w:t>
        </w:r>
      </w:hyperlink>
      <w:r w:rsidRPr="00AF5939">
        <w:rPr>
          <w:rFonts w:ascii="Times New Roman" w:hAnsi="Times New Roman" w:cs="Times New Roman"/>
          <w:sz w:val="24"/>
          <w:szCs w:val="24"/>
        </w:rPr>
        <w:t xml:space="preserve"> настоящего Порядка, - не позднее пяти рабочих дней со дня принятия или внесения изменений в решение о бюджете поселения и решение об исполнении бюджета поселения;</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3) информации, указанной в </w:t>
      </w:r>
      <w:hyperlink w:anchor="P54" w:history="1">
        <w:r w:rsidRPr="00AF5939">
          <w:rPr>
            <w:rFonts w:ascii="Times New Roman" w:hAnsi="Times New Roman" w:cs="Times New Roman"/>
            <w:sz w:val="24"/>
            <w:szCs w:val="24"/>
          </w:rPr>
          <w:t>подпункте 9) пункта 10</w:t>
        </w:r>
      </w:hyperlink>
      <w:r w:rsidRPr="00AF5939">
        <w:rPr>
          <w:rFonts w:ascii="Times New Roman" w:hAnsi="Times New Roman" w:cs="Times New Roman"/>
          <w:sz w:val="24"/>
          <w:szCs w:val="24"/>
        </w:rPr>
        <w:t xml:space="preserve"> настоящего Порядка, - не позднее 10-го рабочего дня каждого месяца года;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4) информации, указанной в </w:t>
      </w:r>
      <w:hyperlink w:anchor="P69" w:history="1">
        <w:r w:rsidRPr="00AF5939">
          <w:rPr>
            <w:rFonts w:ascii="Times New Roman" w:hAnsi="Times New Roman" w:cs="Times New Roman"/>
            <w:sz w:val="24"/>
            <w:szCs w:val="24"/>
          </w:rPr>
          <w:t>подпунктах 9)</w:t>
        </w:r>
      </w:hyperlink>
      <w:r w:rsidRPr="00AF5939">
        <w:rPr>
          <w:rFonts w:ascii="Times New Roman" w:hAnsi="Times New Roman" w:cs="Times New Roman"/>
          <w:sz w:val="24"/>
          <w:szCs w:val="24"/>
        </w:rPr>
        <w:t xml:space="preserve"> и </w:t>
      </w:r>
      <w:hyperlink w:anchor="P71" w:history="1">
        <w:r w:rsidRPr="00AF5939">
          <w:rPr>
            <w:rFonts w:ascii="Times New Roman" w:hAnsi="Times New Roman" w:cs="Times New Roman"/>
            <w:sz w:val="24"/>
            <w:szCs w:val="24"/>
          </w:rPr>
          <w:t>11) пункта 11</w:t>
        </w:r>
      </w:hyperlink>
      <w:r w:rsidRPr="00AF5939">
        <w:rPr>
          <w:rFonts w:ascii="Times New Roman" w:hAnsi="Times New Roman" w:cs="Times New Roman"/>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5) информации, указанной в </w:t>
      </w:r>
      <w:hyperlink w:anchor="P51" w:history="1">
        <w:r w:rsidRPr="00AF5939">
          <w:rPr>
            <w:rFonts w:ascii="Times New Roman" w:hAnsi="Times New Roman" w:cs="Times New Roman"/>
            <w:sz w:val="24"/>
            <w:szCs w:val="24"/>
          </w:rPr>
          <w:t>подпункте 6) пункта 10</w:t>
        </w:r>
      </w:hyperlink>
      <w:r w:rsidRPr="00AF5939">
        <w:rPr>
          <w:rFonts w:ascii="Times New Roman" w:hAnsi="Times New Roman" w:cs="Times New Roman"/>
          <w:sz w:val="24"/>
          <w:szCs w:val="24"/>
        </w:rPr>
        <w:t xml:space="preserve"> и </w:t>
      </w:r>
      <w:hyperlink w:anchor="P72" w:history="1">
        <w:r w:rsidRPr="00AF5939">
          <w:rPr>
            <w:rFonts w:ascii="Times New Roman" w:hAnsi="Times New Roman" w:cs="Times New Roman"/>
            <w:sz w:val="24"/>
            <w:szCs w:val="24"/>
          </w:rPr>
          <w:t>подпункте 12) пункта 11</w:t>
        </w:r>
      </w:hyperlink>
      <w:r w:rsidRPr="00AF5939">
        <w:rPr>
          <w:rFonts w:ascii="Times New Roman" w:hAnsi="Times New Roman" w:cs="Times New Roman"/>
          <w:sz w:val="24"/>
          <w:szCs w:val="24"/>
        </w:rPr>
        <w:t xml:space="preserve"> настоящего Порядка, - не позднее пяти рабочих дней со дня представления главными администраторами доходов бюджетов соответствующей информации в сроки, установленные графиком составления проекта бюджета на очередной финансовый год и плановый период;</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6) информации, указанной в </w:t>
      </w:r>
      <w:hyperlink w:anchor="P55" w:history="1">
        <w:r w:rsidRPr="00AF5939">
          <w:rPr>
            <w:rFonts w:ascii="Times New Roman" w:hAnsi="Times New Roman" w:cs="Times New Roman"/>
            <w:sz w:val="24"/>
            <w:szCs w:val="24"/>
          </w:rPr>
          <w:t>подпункте 10) пункта 10</w:t>
        </w:r>
      </w:hyperlink>
      <w:r w:rsidRPr="00AF5939">
        <w:rPr>
          <w:rFonts w:ascii="Times New Roman" w:hAnsi="Times New Roman" w:cs="Times New Roman"/>
          <w:sz w:val="24"/>
          <w:szCs w:val="24"/>
        </w:rPr>
        <w:t xml:space="preserve"> и </w:t>
      </w:r>
      <w:hyperlink w:anchor="P70" w:history="1">
        <w:r w:rsidRPr="00AF5939">
          <w:rPr>
            <w:rFonts w:ascii="Times New Roman" w:hAnsi="Times New Roman" w:cs="Times New Roman"/>
            <w:sz w:val="24"/>
            <w:szCs w:val="24"/>
          </w:rPr>
          <w:t>подпункте 10) пункта 11</w:t>
        </w:r>
      </w:hyperlink>
      <w:r w:rsidRPr="00AF5939">
        <w:rPr>
          <w:rFonts w:ascii="Times New Roman" w:hAnsi="Times New Roman" w:cs="Times New Roman"/>
          <w:sz w:val="24"/>
          <w:szCs w:val="24"/>
        </w:rPr>
        <w:t xml:space="preserve"> настоящего Порядка, - в соответствии с установленным в соответствии с бюджетным законодательством порядком ведения кассового плана бюджета, но не позднее 10-го рабочего дня каждого месяца года;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7) информации, указанной в </w:t>
      </w:r>
      <w:hyperlink w:anchor="P68" w:history="1">
        <w:r w:rsidRPr="00AF5939">
          <w:rPr>
            <w:rFonts w:ascii="Times New Roman" w:hAnsi="Times New Roman" w:cs="Times New Roman"/>
            <w:sz w:val="24"/>
            <w:szCs w:val="24"/>
          </w:rPr>
          <w:t>подпункте 8) пункта 11</w:t>
        </w:r>
      </w:hyperlink>
      <w:r w:rsidRPr="00AF5939">
        <w:rPr>
          <w:rFonts w:ascii="Times New Roman" w:hAnsi="Times New Roman" w:cs="Times New Roman"/>
          <w:sz w:val="24"/>
          <w:szCs w:val="24"/>
        </w:rPr>
        <w:t xml:space="preserve"> настоящего Порядка, - незамедлительно, но не позднее одного рабочего дня после осуществления начисления.</w:t>
      </w:r>
    </w:p>
    <w:p w:rsidR="00AF5939" w:rsidRPr="00AF5939" w:rsidRDefault="00AF5939" w:rsidP="00AF5939">
      <w:pPr>
        <w:pStyle w:val="ConsPlusNormal"/>
        <w:ind w:firstLine="540"/>
        <w:jc w:val="both"/>
        <w:rPr>
          <w:rFonts w:ascii="Times New Roman" w:hAnsi="Times New Roman" w:cs="Times New Roman"/>
          <w:sz w:val="24"/>
          <w:szCs w:val="24"/>
        </w:rPr>
      </w:pPr>
      <w:bookmarkStart w:id="19" w:name="P86"/>
      <w:bookmarkEnd w:id="19"/>
      <w:r w:rsidRPr="00AF5939">
        <w:rPr>
          <w:rFonts w:ascii="Times New Roman" w:hAnsi="Times New Roman" w:cs="Times New Roman"/>
          <w:sz w:val="24"/>
          <w:szCs w:val="24"/>
        </w:rPr>
        <w:t xml:space="preserve">18. Участники процесса ведения реестра источников доходов бюджета поселения в целях </w:t>
      </w:r>
      <w:r w:rsidRPr="00AF5939">
        <w:rPr>
          <w:rFonts w:ascii="Times New Roman" w:hAnsi="Times New Roman" w:cs="Times New Roman"/>
          <w:sz w:val="24"/>
          <w:szCs w:val="24"/>
        </w:rPr>
        <w:lastRenderedPageBreak/>
        <w:t xml:space="preserve">включения в реестр источников доходов бюджета поселения информации, указанной в </w:t>
      </w:r>
      <w:hyperlink w:anchor="P45" w:history="1">
        <w:r w:rsidRPr="00AF5939">
          <w:rPr>
            <w:rFonts w:ascii="Times New Roman" w:hAnsi="Times New Roman" w:cs="Times New Roman"/>
            <w:sz w:val="24"/>
            <w:szCs w:val="24"/>
          </w:rPr>
          <w:t>пунктах 10</w:t>
        </w:r>
      </w:hyperlink>
      <w:r w:rsidRPr="00AF5939">
        <w:rPr>
          <w:rFonts w:ascii="Times New Roman" w:hAnsi="Times New Roman" w:cs="Times New Roman"/>
          <w:sz w:val="24"/>
          <w:szCs w:val="24"/>
        </w:rPr>
        <w:t xml:space="preserve"> и </w:t>
      </w:r>
      <w:hyperlink w:anchor="P60" w:history="1">
        <w:r w:rsidRPr="00AF5939">
          <w:rPr>
            <w:rFonts w:ascii="Times New Roman" w:hAnsi="Times New Roman" w:cs="Times New Roman"/>
            <w:sz w:val="24"/>
            <w:szCs w:val="24"/>
          </w:rPr>
          <w:t>11</w:t>
        </w:r>
      </w:hyperlink>
      <w:r w:rsidRPr="00AF5939">
        <w:rPr>
          <w:rFonts w:ascii="Times New Roman" w:hAnsi="Times New Roman" w:cs="Times New Roman"/>
          <w:sz w:val="24"/>
          <w:szCs w:val="24"/>
        </w:rPr>
        <w:t xml:space="preserve"> настоящего Порядка, представляют информацию в следующие сроки:</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 информацию, указанную в </w:t>
      </w:r>
      <w:hyperlink w:anchor="P54" w:history="1">
        <w:r w:rsidRPr="00AF5939">
          <w:rPr>
            <w:rFonts w:ascii="Times New Roman" w:hAnsi="Times New Roman" w:cs="Times New Roman"/>
            <w:sz w:val="24"/>
            <w:szCs w:val="24"/>
          </w:rPr>
          <w:t>подпункте 9) пункта 10</w:t>
        </w:r>
      </w:hyperlink>
      <w:r w:rsidRPr="00AF5939">
        <w:rPr>
          <w:rFonts w:ascii="Times New Roman" w:hAnsi="Times New Roman" w:cs="Times New Roman"/>
          <w:sz w:val="24"/>
          <w:szCs w:val="24"/>
        </w:rPr>
        <w:t xml:space="preserve"> настоящего Порядка, - не позднее 10-го рабочего дня каждого месяца года;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2) информацию, указанную в </w:t>
      </w:r>
      <w:hyperlink w:anchor="P51" w:history="1">
        <w:r w:rsidRPr="00AF5939">
          <w:rPr>
            <w:rFonts w:ascii="Times New Roman" w:hAnsi="Times New Roman" w:cs="Times New Roman"/>
            <w:sz w:val="24"/>
            <w:szCs w:val="24"/>
          </w:rPr>
          <w:t>подпункте 6) пункта 10</w:t>
        </w:r>
      </w:hyperlink>
      <w:r w:rsidRPr="00AF5939">
        <w:rPr>
          <w:rFonts w:ascii="Times New Roman" w:hAnsi="Times New Roman" w:cs="Times New Roman"/>
          <w:sz w:val="24"/>
          <w:szCs w:val="24"/>
        </w:rPr>
        <w:t xml:space="preserve"> настоящего Порядка, - в сроки, установленные графиком составления проекта бюджета поселения на очередной финансовый год и плановый период.</w:t>
      </w:r>
    </w:p>
    <w:p w:rsidR="00AF5939" w:rsidRPr="00AF5939" w:rsidRDefault="00AF5939" w:rsidP="00AF5939">
      <w:pPr>
        <w:pStyle w:val="ConsPlusNormal"/>
        <w:ind w:firstLine="540"/>
        <w:jc w:val="both"/>
        <w:rPr>
          <w:rFonts w:ascii="Times New Roman" w:hAnsi="Times New Roman" w:cs="Times New Roman"/>
          <w:sz w:val="24"/>
          <w:szCs w:val="24"/>
        </w:rPr>
      </w:pPr>
      <w:bookmarkStart w:id="20" w:name="P89"/>
      <w:bookmarkEnd w:id="20"/>
      <w:r w:rsidRPr="00AF5939">
        <w:rPr>
          <w:rFonts w:ascii="Times New Roman" w:hAnsi="Times New Roman" w:cs="Times New Roman"/>
          <w:sz w:val="24"/>
          <w:szCs w:val="24"/>
        </w:rPr>
        <w:t xml:space="preserve">19. Администрация поселения в целях ведения реестра источников доходов бюджета поселения в течение одного рабочего дня со дня представления участниками процесса ведения реестра источников доходов бюджета поселения информации, указанной в </w:t>
      </w:r>
      <w:hyperlink w:anchor="P45" w:history="1">
        <w:r w:rsidRPr="00AF5939">
          <w:rPr>
            <w:rFonts w:ascii="Times New Roman" w:hAnsi="Times New Roman" w:cs="Times New Roman"/>
            <w:sz w:val="24"/>
            <w:szCs w:val="24"/>
          </w:rPr>
          <w:t>пунктах 10</w:t>
        </w:r>
      </w:hyperlink>
      <w:r w:rsidRPr="00AF5939">
        <w:rPr>
          <w:rFonts w:ascii="Times New Roman" w:hAnsi="Times New Roman" w:cs="Times New Roman"/>
          <w:sz w:val="24"/>
          <w:szCs w:val="24"/>
        </w:rPr>
        <w:t xml:space="preserve"> и </w:t>
      </w:r>
      <w:hyperlink w:anchor="P60" w:history="1">
        <w:r w:rsidRPr="00AF5939">
          <w:rPr>
            <w:rFonts w:ascii="Times New Roman" w:hAnsi="Times New Roman" w:cs="Times New Roman"/>
            <w:sz w:val="24"/>
            <w:szCs w:val="24"/>
          </w:rPr>
          <w:t>11</w:t>
        </w:r>
      </w:hyperlink>
      <w:r w:rsidRPr="00AF5939">
        <w:rPr>
          <w:rFonts w:ascii="Times New Roman" w:hAnsi="Times New Roman" w:cs="Times New Roman"/>
          <w:sz w:val="24"/>
          <w:szCs w:val="24"/>
        </w:rPr>
        <w:t xml:space="preserve"> настоящего Порядка, обеспечивают в автоматизированном режиме проверку:</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1) наличия информации в соответствии с </w:t>
      </w:r>
      <w:hyperlink w:anchor="P45" w:history="1">
        <w:r w:rsidRPr="00AF5939">
          <w:rPr>
            <w:rFonts w:ascii="Times New Roman" w:hAnsi="Times New Roman" w:cs="Times New Roman"/>
            <w:sz w:val="24"/>
            <w:szCs w:val="24"/>
          </w:rPr>
          <w:t>пунктами 10</w:t>
        </w:r>
      </w:hyperlink>
      <w:r w:rsidRPr="00AF5939">
        <w:rPr>
          <w:rFonts w:ascii="Times New Roman" w:hAnsi="Times New Roman" w:cs="Times New Roman"/>
          <w:sz w:val="24"/>
          <w:szCs w:val="24"/>
        </w:rPr>
        <w:t xml:space="preserve"> и </w:t>
      </w:r>
      <w:hyperlink w:anchor="P60" w:history="1">
        <w:r w:rsidRPr="00AF5939">
          <w:rPr>
            <w:rFonts w:ascii="Times New Roman" w:hAnsi="Times New Roman" w:cs="Times New Roman"/>
            <w:sz w:val="24"/>
            <w:szCs w:val="24"/>
          </w:rPr>
          <w:t>11</w:t>
        </w:r>
      </w:hyperlink>
      <w:r w:rsidRPr="00AF5939">
        <w:rPr>
          <w:rFonts w:ascii="Times New Roman" w:hAnsi="Times New Roman" w:cs="Times New Roman"/>
          <w:sz w:val="24"/>
          <w:szCs w:val="24"/>
        </w:rPr>
        <w:t xml:space="preserve"> настоящего Порядка;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2) соответствия порядка формирования информации правилам, установленным в соответствии с </w:t>
      </w:r>
      <w:hyperlink w:anchor="P98" w:history="1">
        <w:r w:rsidRPr="00AF5939">
          <w:rPr>
            <w:rFonts w:ascii="Times New Roman" w:hAnsi="Times New Roman" w:cs="Times New Roman"/>
            <w:sz w:val="24"/>
            <w:szCs w:val="24"/>
          </w:rPr>
          <w:t>пунктом 22</w:t>
        </w:r>
      </w:hyperlink>
      <w:r w:rsidRPr="00AF5939">
        <w:rPr>
          <w:rFonts w:ascii="Times New Roman" w:hAnsi="Times New Roman" w:cs="Times New Roman"/>
          <w:sz w:val="24"/>
          <w:szCs w:val="24"/>
        </w:rPr>
        <w:t xml:space="preserve"> настоящего Порядка.</w:t>
      </w:r>
    </w:p>
    <w:p w:rsidR="00AF5939" w:rsidRPr="00AF5939" w:rsidRDefault="00AF5939" w:rsidP="00AF5939">
      <w:pPr>
        <w:pStyle w:val="ConsPlusNormal"/>
        <w:ind w:firstLine="540"/>
        <w:jc w:val="both"/>
        <w:rPr>
          <w:rFonts w:ascii="Times New Roman" w:hAnsi="Times New Roman" w:cs="Times New Roman"/>
          <w:sz w:val="24"/>
          <w:szCs w:val="24"/>
        </w:rPr>
      </w:pPr>
      <w:bookmarkStart w:id="21" w:name="P92"/>
      <w:bookmarkEnd w:id="21"/>
      <w:r w:rsidRPr="00AF5939">
        <w:rPr>
          <w:rFonts w:ascii="Times New Roman" w:hAnsi="Times New Roman" w:cs="Times New Roman"/>
          <w:sz w:val="24"/>
          <w:szCs w:val="24"/>
        </w:rPr>
        <w:t xml:space="preserve">20. В случае положительного результата проверки, указанной в </w:t>
      </w:r>
      <w:hyperlink w:anchor="P89" w:history="1">
        <w:r w:rsidRPr="00AF5939">
          <w:rPr>
            <w:rFonts w:ascii="Times New Roman" w:hAnsi="Times New Roman" w:cs="Times New Roman"/>
            <w:sz w:val="24"/>
            <w:szCs w:val="24"/>
          </w:rPr>
          <w:t>пункте 19</w:t>
        </w:r>
      </w:hyperlink>
      <w:r w:rsidRPr="00AF5939">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поселения, образует следующие реестровые записи реестра источников доходов бюджета поселения, которым Администрация поселения присваивает уникальные номера:</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в части информации, указанной в </w:t>
      </w:r>
      <w:hyperlink w:anchor="P45" w:history="1">
        <w:r w:rsidRPr="00AF5939">
          <w:rPr>
            <w:rFonts w:ascii="Times New Roman" w:hAnsi="Times New Roman" w:cs="Times New Roman"/>
            <w:sz w:val="24"/>
            <w:szCs w:val="24"/>
          </w:rPr>
          <w:t>пункте 10</w:t>
        </w:r>
      </w:hyperlink>
      <w:r w:rsidRPr="00AF5939">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 поселения;</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в части информации, указанной в </w:t>
      </w:r>
      <w:hyperlink w:anchor="P60" w:history="1">
        <w:r w:rsidRPr="00AF5939">
          <w:rPr>
            <w:rFonts w:ascii="Times New Roman" w:hAnsi="Times New Roman" w:cs="Times New Roman"/>
            <w:sz w:val="24"/>
            <w:szCs w:val="24"/>
          </w:rPr>
          <w:t>пункте 11</w:t>
        </w:r>
      </w:hyperlink>
      <w:r w:rsidRPr="00AF5939">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 поселения.</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При направлении участниками процесса ведения реестра источников доходов бюджета поселения измененной информации, указанной в </w:t>
      </w:r>
      <w:hyperlink w:anchor="P45" w:history="1">
        <w:r w:rsidRPr="00AF5939">
          <w:rPr>
            <w:rFonts w:ascii="Times New Roman" w:hAnsi="Times New Roman" w:cs="Times New Roman"/>
            <w:sz w:val="24"/>
            <w:szCs w:val="24"/>
          </w:rPr>
          <w:t>пунктах 10</w:t>
        </w:r>
      </w:hyperlink>
      <w:r w:rsidRPr="00AF5939">
        <w:rPr>
          <w:rFonts w:ascii="Times New Roman" w:hAnsi="Times New Roman" w:cs="Times New Roman"/>
          <w:sz w:val="24"/>
          <w:szCs w:val="24"/>
        </w:rPr>
        <w:t xml:space="preserve"> и </w:t>
      </w:r>
      <w:hyperlink w:anchor="P60" w:history="1">
        <w:r w:rsidRPr="00AF5939">
          <w:rPr>
            <w:rFonts w:ascii="Times New Roman" w:hAnsi="Times New Roman" w:cs="Times New Roman"/>
            <w:sz w:val="24"/>
            <w:szCs w:val="24"/>
          </w:rPr>
          <w:t>11</w:t>
        </w:r>
      </w:hyperlink>
      <w:r w:rsidRPr="00AF5939">
        <w:rPr>
          <w:rFonts w:ascii="Times New Roman" w:hAnsi="Times New Roman" w:cs="Times New Roman"/>
          <w:sz w:val="24"/>
          <w:szCs w:val="24"/>
        </w:rPr>
        <w:t xml:space="preserve"> настоящего Порядка, ранее образованные реестровые записи обновляются.</w:t>
      </w:r>
    </w:p>
    <w:p w:rsidR="00AF5939" w:rsidRPr="00AF5939" w:rsidRDefault="00AF5939" w:rsidP="00AF5939">
      <w:pPr>
        <w:autoSpaceDE w:val="0"/>
        <w:autoSpaceDN w:val="0"/>
        <w:adjustRightInd w:val="0"/>
        <w:ind w:firstLine="540"/>
        <w:jc w:val="both"/>
        <w:rPr>
          <w:sz w:val="24"/>
          <w:szCs w:val="24"/>
        </w:rPr>
      </w:pPr>
      <w:r w:rsidRPr="00AF5939">
        <w:rPr>
          <w:sz w:val="24"/>
          <w:szCs w:val="24"/>
        </w:rPr>
        <w:t>Уникальный номер реестровой записи источника дохода бюджета реестра источников доходов бюджета имеет структуру, установленную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РФ от 31.08.2016 №868.</w:t>
      </w:r>
    </w:p>
    <w:p w:rsidR="00AF5939" w:rsidRPr="00AF5939" w:rsidRDefault="00AF5939" w:rsidP="00AF5939">
      <w:pPr>
        <w:autoSpaceDE w:val="0"/>
        <w:autoSpaceDN w:val="0"/>
        <w:adjustRightInd w:val="0"/>
        <w:ind w:firstLine="540"/>
        <w:jc w:val="both"/>
        <w:rPr>
          <w:sz w:val="24"/>
          <w:szCs w:val="24"/>
        </w:rPr>
      </w:pPr>
      <w:r w:rsidRPr="00AF5939">
        <w:rPr>
          <w:sz w:val="24"/>
          <w:szCs w:val="24"/>
        </w:rPr>
        <w:t>Уникальный номер реестровой записи платежа по источнику дохода бюджета реестра источников доходов бюджета поселения имеет структуру, установленную пунктом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РФ от 31.08.2016 №868.</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В случае отрицательного результата проверки, указанной в </w:t>
      </w:r>
      <w:hyperlink w:anchor="P89" w:history="1">
        <w:r w:rsidRPr="00AF5939">
          <w:rPr>
            <w:rFonts w:ascii="Times New Roman" w:hAnsi="Times New Roman" w:cs="Times New Roman"/>
            <w:sz w:val="24"/>
            <w:szCs w:val="24"/>
          </w:rPr>
          <w:t>пункте 19</w:t>
        </w:r>
      </w:hyperlink>
      <w:r w:rsidRPr="00AF5939">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поселения в соответствии с </w:t>
      </w:r>
      <w:hyperlink w:anchor="P45" w:history="1">
        <w:r w:rsidRPr="00AF5939">
          <w:rPr>
            <w:rFonts w:ascii="Times New Roman" w:hAnsi="Times New Roman" w:cs="Times New Roman"/>
            <w:sz w:val="24"/>
            <w:szCs w:val="24"/>
          </w:rPr>
          <w:t>пунктами 10</w:t>
        </w:r>
      </w:hyperlink>
      <w:r w:rsidRPr="00AF5939">
        <w:rPr>
          <w:rFonts w:ascii="Times New Roman" w:hAnsi="Times New Roman" w:cs="Times New Roman"/>
          <w:sz w:val="24"/>
          <w:szCs w:val="24"/>
        </w:rPr>
        <w:t xml:space="preserve"> и </w:t>
      </w:r>
      <w:hyperlink w:anchor="P60" w:history="1">
        <w:r w:rsidRPr="00AF5939">
          <w:rPr>
            <w:rFonts w:ascii="Times New Roman" w:hAnsi="Times New Roman" w:cs="Times New Roman"/>
            <w:sz w:val="24"/>
            <w:szCs w:val="24"/>
          </w:rPr>
          <w:t>11</w:t>
        </w:r>
      </w:hyperlink>
      <w:r w:rsidRPr="00AF5939">
        <w:rPr>
          <w:rFonts w:ascii="Times New Roman" w:hAnsi="Times New Roman" w:cs="Times New Roman"/>
          <w:sz w:val="24"/>
          <w:szCs w:val="24"/>
        </w:rPr>
        <w:t xml:space="preserve"> настоящего Порядка, не образует (не обновляет) реестровые записи. В указанном случае Администрация поселения в течение не более одного рабочего дня со дня представления участником процесса ведения реестра источников доходов бюджета поселения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в электронном виде.</w:t>
      </w:r>
    </w:p>
    <w:p w:rsidR="00AF5939" w:rsidRPr="00AF5939" w:rsidRDefault="00AF5939" w:rsidP="00AF5939">
      <w:pPr>
        <w:pStyle w:val="ConsPlusNormal"/>
        <w:ind w:firstLine="540"/>
        <w:jc w:val="both"/>
        <w:rPr>
          <w:rFonts w:ascii="Times New Roman" w:hAnsi="Times New Roman" w:cs="Times New Roman"/>
          <w:sz w:val="24"/>
          <w:szCs w:val="24"/>
        </w:rPr>
      </w:pPr>
      <w:r w:rsidRPr="00AF5939">
        <w:rPr>
          <w:rFonts w:ascii="Times New Roman" w:hAnsi="Times New Roman" w:cs="Times New Roman"/>
          <w:sz w:val="24"/>
          <w:szCs w:val="24"/>
        </w:rPr>
        <w:t xml:space="preserve">21. В случае получения предусмотренного </w:t>
      </w:r>
      <w:hyperlink w:anchor="P92" w:history="1">
        <w:r w:rsidRPr="00AF5939">
          <w:rPr>
            <w:rFonts w:ascii="Times New Roman" w:hAnsi="Times New Roman" w:cs="Times New Roman"/>
            <w:sz w:val="24"/>
            <w:szCs w:val="24"/>
          </w:rPr>
          <w:t>пунктом 20</w:t>
        </w:r>
      </w:hyperlink>
      <w:r w:rsidRPr="00AF5939">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поселения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 поселения.</w:t>
      </w:r>
    </w:p>
    <w:p w:rsidR="00AF5939" w:rsidRPr="00AF5939" w:rsidRDefault="00AF5939" w:rsidP="00AF5939">
      <w:pPr>
        <w:pStyle w:val="ConsPlusNormal"/>
        <w:jc w:val="both"/>
        <w:rPr>
          <w:rFonts w:ascii="Times New Roman" w:hAnsi="Times New Roman" w:cs="Times New Roman"/>
          <w:sz w:val="28"/>
          <w:szCs w:val="28"/>
        </w:rPr>
      </w:pPr>
      <w:bookmarkStart w:id="22" w:name="P98"/>
      <w:bookmarkEnd w:id="22"/>
    </w:p>
    <w:p w:rsidR="00AF5939" w:rsidRDefault="00AF5939" w:rsidP="00AF5939">
      <w:pPr>
        <w:pStyle w:val="ConsPlusNormal"/>
        <w:jc w:val="both"/>
        <w:rPr>
          <w:sz w:val="28"/>
          <w:szCs w:val="28"/>
        </w:rPr>
        <w:sectPr w:rsidR="00AF5939" w:rsidSect="00AF5939">
          <w:pgSz w:w="11907" w:h="16840" w:code="9"/>
          <w:pgMar w:top="737" w:right="737" w:bottom="568" w:left="1304" w:header="720" w:footer="720" w:gutter="0"/>
          <w:cols w:space="720"/>
          <w:noEndnote/>
        </w:sectPr>
      </w:pPr>
    </w:p>
    <w:tbl>
      <w:tblPr>
        <w:tblW w:w="15750" w:type="dxa"/>
        <w:tblInd w:w="93" w:type="dxa"/>
        <w:tblLayout w:type="fixed"/>
        <w:tblLook w:val="04A0"/>
      </w:tblPr>
      <w:tblGrid>
        <w:gridCol w:w="1631"/>
        <w:gridCol w:w="2779"/>
        <w:gridCol w:w="1080"/>
        <w:gridCol w:w="2500"/>
        <w:gridCol w:w="2515"/>
        <w:gridCol w:w="1387"/>
        <w:gridCol w:w="1294"/>
        <w:gridCol w:w="2564"/>
      </w:tblGrid>
      <w:tr w:rsidR="00AF5939" w:rsidTr="005F1853">
        <w:trPr>
          <w:trHeight w:val="315"/>
        </w:trPr>
        <w:tc>
          <w:tcPr>
            <w:tcW w:w="1631"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7760" w:type="dxa"/>
            <w:gridSpan w:val="4"/>
            <w:tcBorders>
              <w:top w:val="nil"/>
              <w:left w:val="nil"/>
              <w:bottom w:val="nil"/>
              <w:right w:val="nil"/>
            </w:tcBorders>
            <w:shd w:val="clear" w:color="auto" w:fill="auto"/>
            <w:noWrap/>
            <w:vAlign w:val="bottom"/>
            <w:hideMark/>
          </w:tcPr>
          <w:p w:rsidR="00AF5939" w:rsidRPr="00AF5939" w:rsidRDefault="00AF5939" w:rsidP="005F1853">
            <w:pPr>
              <w:jc w:val="right"/>
              <w:rPr>
                <w:color w:val="000000"/>
                <w:sz w:val="24"/>
                <w:szCs w:val="24"/>
              </w:rPr>
            </w:pPr>
            <w:r w:rsidRPr="00AF5939">
              <w:rPr>
                <w:color w:val="000000"/>
                <w:sz w:val="24"/>
                <w:szCs w:val="24"/>
              </w:rPr>
              <w:t>Приложение №2</w:t>
            </w:r>
          </w:p>
        </w:tc>
      </w:tr>
      <w:tr w:rsidR="00AF5939" w:rsidTr="005F1853">
        <w:trPr>
          <w:trHeight w:val="315"/>
        </w:trPr>
        <w:tc>
          <w:tcPr>
            <w:tcW w:w="1631"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7760" w:type="dxa"/>
            <w:gridSpan w:val="4"/>
            <w:tcBorders>
              <w:top w:val="nil"/>
              <w:left w:val="nil"/>
              <w:bottom w:val="nil"/>
              <w:right w:val="nil"/>
            </w:tcBorders>
            <w:shd w:val="clear" w:color="auto" w:fill="auto"/>
            <w:noWrap/>
            <w:vAlign w:val="bottom"/>
            <w:hideMark/>
          </w:tcPr>
          <w:p w:rsidR="00AF5939" w:rsidRPr="00AF5939" w:rsidRDefault="00AF5939" w:rsidP="005F1853">
            <w:pPr>
              <w:jc w:val="right"/>
              <w:rPr>
                <w:color w:val="000000"/>
                <w:sz w:val="24"/>
                <w:szCs w:val="24"/>
              </w:rPr>
            </w:pPr>
            <w:r w:rsidRPr="00AF5939">
              <w:rPr>
                <w:color w:val="000000"/>
                <w:sz w:val="24"/>
                <w:szCs w:val="24"/>
              </w:rPr>
              <w:t>к постановлению Администрации</w:t>
            </w:r>
          </w:p>
        </w:tc>
      </w:tr>
      <w:tr w:rsidR="00AF5939" w:rsidTr="00BC556E">
        <w:trPr>
          <w:trHeight w:val="315"/>
        </w:trPr>
        <w:tc>
          <w:tcPr>
            <w:tcW w:w="1631"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515" w:type="dxa"/>
            <w:tcBorders>
              <w:top w:val="nil"/>
              <w:left w:val="nil"/>
              <w:bottom w:val="nil"/>
              <w:right w:val="nil"/>
            </w:tcBorders>
            <w:shd w:val="clear" w:color="auto" w:fill="auto"/>
            <w:noWrap/>
            <w:vAlign w:val="bottom"/>
            <w:hideMark/>
          </w:tcPr>
          <w:p w:rsidR="00AF5939" w:rsidRPr="00AF5939" w:rsidRDefault="00AF5939" w:rsidP="005F1853">
            <w:pPr>
              <w:jc w:val="right"/>
              <w:rPr>
                <w:color w:val="000000"/>
                <w:sz w:val="24"/>
                <w:szCs w:val="24"/>
              </w:rPr>
            </w:pPr>
          </w:p>
        </w:tc>
        <w:tc>
          <w:tcPr>
            <w:tcW w:w="5245" w:type="dxa"/>
            <w:gridSpan w:val="3"/>
            <w:tcBorders>
              <w:top w:val="nil"/>
              <w:left w:val="nil"/>
              <w:bottom w:val="nil"/>
              <w:right w:val="nil"/>
            </w:tcBorders>
            <w:shd w:val="clear" w:color="auto" w:fill="auto"/>
            <w:noWrap/>
            <w:vAlign w:val="bottom"/>
            <w:hideMark/>
          </w:tcPr>
          <w:p w:rsidR="00AF5939" w:rsidRPr="00AF5939" w:rsidRDefault="00AF5939" w:rsidP="005F1853">
            <w:pPr>
              <w:jc w:val="right"/>
              <w:rPr>
                <w:color w:val="000000"/>
                <w:sz w:val="24"/>
                <w:szCs w:val="24"/>
              </w:rPr>
            </w:pPr>
            <w:r w:rsidRPr="00AF5939">
              <w:rPr>
                <w:color w:val="000000"/>
                <w:sz w:val="24"/>
                <w:szCs w:val="24"/>
              </w:rPr>
              <w:t>Зональненского сельского поселения</w:t>
            </w:r>
          </w:p>
        </w:tc>
      </w:tr>
      <w:tr w:rsidR="00AF5939" w:rsidTr="005F1853">
        <w:trPr>
          <w:trHeight w:val="315"/>
        </w:trPr>
        <w:tc>
          <w:tcPr>
            <w:tcW w:w="1631"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779"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108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2500" w:type="dxa"/>
            <w:tcBorders>
              <w:top w:val="nil"/>
              <w:left w:val="nil"/>
              <w:bottom w:val="nil"/>
              <w:right w:val="nil"/>
            </w:tcBorders>
            <w:shd w:val="clear" w:color="auto" w:fill="auto"/>
            <w:noWrap/>
            <w:vAlign w:val="bottom"/>
            <w:hideMark/>
          </w:tcPr>
          <w:p w:rsidR="00AF5939" w:rsidRDefault="00AF5939" w:rsidP="005F1853">
            <w:pPr>
              <w:rPr>
                <w:rFonts w:ascii="Calibri" w:hAnsi="Calibri"/>
                <w:color w:val="000000"/>
                <w:sz w:val="22"/>
                <w:szCs w:val="22"/>
              </w:rPr>
            </w:pPr>
          </w:p>
        </w:tc>
        <w:tc>
          <w:tcPr>
            <w:tcW w:w="7760" w:type="dxa"/>
            <w:gridSpan w:val="4"/>
            <w:tcBorders>
              <w:top w:val="nil"/>
              <w:left w:val="nil"/>
              <w:bottom w:val="nil"/>
              <w:right w:val="nil"/>
            </w:tcBorders>
            <w:shd w:val="clear" w:color="auto" w:fill="auto"/>
            <w:noWrap/>
            <w:vAlign w:val="bottom"/>
            <w:hideMark/>
          </w:tcPr>
          <w:p w:rsidR="00AF5939" w:rsidRPr="00AF5939" w:rsidRDefault="00AF5939" w:rsidP="005F1853">
            <w:pPr>
              <w:jc w:val="right"/>
              <w:rPr>
                <w:color w:val="000000"/>
                <w:sz w:val="24"/>
                <w:szCs w:val="24"/>
              </w:rPr>
            </w:pPr>
            <w:r w:rsidRPr="00AF5939">
              <w:rPr>
                <w:color w:val="000000"/>
                <w:sz w:val="24"/>
                <w:szCs w:val="24"/>
              </w:rPr>
              <w:t>от_______________ №_____</w:t>
            </w:r>
          </w:p>
        </w:tc>
      </w:tr>
      <w:tr w:rsidR="00AF5939" w:rsidTr="005F1853">
        <w:trPr>
          <w:trHeight w:val="300"/>
        </w:trPr>
        <w:tc>
          <w:tcPr>
            <w:tcW w:w="1631"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779"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1080"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500"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515"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1387"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1294"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564"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r>
      <w:tr w:rsidR="00AF5939" w:rsidTr="005F1853">
        <w:trPr>
          <w:trHeight w:val="300"/>
        </w:trPr>
        <w:tc>
          <w:tcPr>
            <w:tcW w:w="15750" w:type="dxa"/>
            <w:gridSpan w:val="8"/>
            <w:tcBorders>
              <w:top w:val="nil"/>
              <w:left w:val="nil"/>
              <w:bottom w:val="nil"/>
              <w:right w:val="nil"/>
            </w:tcBorders>
            <w:shd w:val="clear" w:color="auto" w:fill="auto"/>
            <w:noWrap/>
            <w:vAlign w:val="bottom"/>
            <w:hideMark/>
          </w:tcPr>
          <w:p w:rsidR="00AF5939" w:rsidRDefault="00AF5939" w:rsidP="005F1853">
            <w:pPr>
              <w:jc w:val="center"/>
              <w:rPr>
                <w:b/>
                <w:bCs/>
                <w:color w:val="000000"/>
                <w:sz w:val="22"/>
                <w:szCs w:val="22"/>
              </w:rPr>
            </w:pPr>
            <w:r>
              <w:rPr>
                <w:b/>
                <w:bCs/>
                <w:color w:val="000000"/>
                <w:sz w:val="22"/>
                <w:szCs w:val="22"/>
              </w:rPr>
              <w:t>Реестр источников доходов бюджета Томского района</w:t>
            </w:r>
          </w:p>
        </w:tc>
      </w:tr>
      <w:tr w:rsidR="00AF5939" w:rsidTr="005F1853">
        <w:trPr>
          <w:trHeight w:val="300"/>
        </w:trPr>
        <w:tc>
          <w:tcPr>
            <w:tcW w:w="15750" w:type="dxa"/>
            <w:gridSpan w:val="8"/>
            <w:tcBorders>
              <w:top w:val="nil"/>
              <w:left w:val="nil"/>
              <w:bottom w:val="nil"/>
              <w:right w:val="nil"/>
            </w:tcBorders>
            <w:shd w:val="clear" w:color="auto" w:fill="auto"/>
            <w:noWrap/>
            <w:vAlign w:val="bottom"/>
            <w:hideMark/>
          </w:tcPr>
          <w:p w:rsidR="00AF5939" w:rsidRDefault="00AF5939" w:rsidP="005F1853">
            <w:pPr>
              <w:jc w:val="center"/>
              <w:rPr>
                <w:b/>
                <w:bCs/>
                <w:color w:val="000000"/>
                <w:sz w:val="22"/>
                <w:szCs w:val="22"/>
              </w:rPr>
            </w:pPr>
            <w:r>
              <w:rPr>
                <w:b/>
                <w:bCs/>
                <w:color w:val="000000"/>
                <w:sz w:val="22"/>
                <w:szCs w:val="22"/>
              </w:rPr>
              <w:t>на ____ год и плановый период _____ и _____ годов</w:t>
            </w:r>
          </w:p>
        </w:tc>
      </w:tr>
      <w:tr w:rsidR="00AF5939" w:rsidTr="005F1853">
        <w:trPr>
          <w:trHeight w:val="300"/>
        </w:trPr>
        <w:tc>
          <w:tcPr>
            <w:tcW w:w="1631"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779"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1080"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500"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515"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1387"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1294"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c>
          <w:tcPr>
            <w:tcW w:w="2564" w:type="dxa"/>
            <w:tcBorders>
              <w:top w:val="nil"/>
              <w:left w:val="nil"/>
              <w:bottom w:val="nil"/>
              <w:right w:val="nil"/>
            </w:tcBorders>
            <w:shd w:val="clear" w:color="auto" w:fill="auto"/>
            <w:noWrap/>
            <w:vAlign w:val="bottom"/>
            <w:hideMark/>
          </w:tcPr>
          <w:p w:rsidR="00AF5939" w:rsidRDefault="00AF5939" w:rsidP="005F1853">
            <w:pPr>
              <w:rPr>
                <w:color w:val="000000"/>
                <w:sz w:val="22"/>
                <w:szCs w:val="22"/>
              </w:rPr>
            </w:pPr>
          </w:p>
        </w:tc>
      </w:tr>
      <w:tr w:rsidR="00AF5939" w:rsidTr="005F1853">
        <w:trPr>
          <w:trHeight w:val="315"/>
        </w:trPr>
        <w:tc>
          <w:tcPr>
            <w:tcW w:w="4410" w:type="dxa"/>
            <w:gridSpan w:val="2"/>
            <w:tcBorders>
              <w:top w:val="nil"/>
              <w:left w:val="nil"/>
              <w:bottom w:val="nil"/>
              <w:right w:val="nil"/>
            </w:tcBorders>
            <w:shd w:val="clear" w:color="auto" w:fill="auto"/>
            <w:noWrap/>
            <w:vAlign w:val="bottom"/>
            <w:hideMark/>
          </w:tcPr>
          <w:p w:rsidR="00AF5939" w:rsidRDefault="00AF5939" w:rsidP="005F1853">
            <w:pPr>
              <w:rPr>
                <w:sz w:val="22"/>
                <w:szCs w:val="22"/>
              </w:rPr>
            </w:pPr>
            <w:r>
              <w:rPr>
                <w:sz w:val="22"/>
                <w:szCs w:val="22"/>
              </w:rPr>
              <w:t>Финансовый орган</w:t>
            </w:r>
          </w:p>
        </w:tc>
        <w:tc>
          <w:tcPr>
            <w:tcW w:w="11340" w:type="dxa"/>
            <w:gridSpan w:val="6"/>
            <w:tcBorders>
              <w:top w:val="nil"/>
              <w:left w:val="nil"/>
              <w:bottom w:val="single" w:sz="4" w:space="0" w:color="auto"/>
              <w:right w:val="nil"/>
            </w:tcBorders>
            <w:shd w:val="clear" w:color="auto" w:fill="auto"/>
            <w:vAlign w:val="bottom"/>
            <w:hideMark/>
          </w:tcPr>
          <w:p w:rsidR="00AF5939" w:rsidRDefault="00AF5939" w:rsidP="005F1853">
            <w:pPr>
              <w:rPr>
                <w:sz w:val="22"/>
                <w:szCs w:val="22"/>
              </w:rPr>
            </w:pPr>
            <w:r>
              <w:rPr>
                <w:sz w:val="22"/>
                <w:szCs w:val="22"/>
              </w:rPr>
              <w:t>Администрация Зональненского сельского поселения</w:t>
            </w:r>
          </w:p>
        </w:tc>
      </w:tr>
      <w:tr w:rsidR="00AF5939" w:rsidTr="005F1853">
        <w:trPr>
          <w:trHeight w:val="315"/>
        </w:trPr>
        <w:tc>
          <w:tcPr>
            <w:tcW w:w="4410" w:type="dxa"/>
            <w:gridSpan w:val="2"/>
            <w:tcBorders>
              <w:top w:val="nil"/>
              <w:left w:val="nil"/>
              <w:bottom w:val="nil"/>
              <w:right w:val="nil"/>
            </w:tcBorders>
            <w:shd w:val="clear" w:color="auto" w:fill="auto"/>
            <w:noWrap/>
            <w:vAlign w:val="bottom"/>
            <w:hideMark/>
          </w:tcPr>
          <w:p w:rsidR="00AF5939" w:rsidRDefault="00AF5939" w:rsidP="005F1853">
            <w:pPr>
              <w:rPr>
                <w:sz w:val="22"/>
                <w:szCs w:val="22"/>
              </w:rPr>
            </w:pPr>
            <w:r>
              <w:rPr>
                <w:sz w:val="22"/>
                <w:szCs w:val="22"/>
              </w:rPr>
              <w:t>Наименование публично-правового образования</w:t>
            </w:r>
          </w:p>
        </w:tc>
        <w:tc>
          <w:tcPr>
            <w:tcW w:w="11340" w:type="dxa"/>
            <w:gridSpan w:val="6"/>
            <w:tcBorders>
              <w:top w:val="nil"/>
              <w:left w:val="nil"/>
              <w:bottom w:val="single" w:sz="4" w:space="0" w:color="auto"/>
              <w:right w:val="nil"/>
            </w:tcBorders>
            <w:shd w:val="clear" w:color="auto" w:fill="auto"/>
            <w:vAlign w:val="bottom"/>
            <w:hideMark/>
          </w:tcPr>
          <w:p w:rsidR="00AF5939" w:rsidRDefault="00AF5939" w:rsidP="005F1853">
            <w:pPr>
              <w:rPr>
                <w:sz w:val="22"/>
                <w:szCs w:val="22"/>
              </w:rPr>
            </w:pPr>
            <w:r>
              <w:rPr>
                <w:sz w:val="22"/>
                <w:szCs w:val="22"/>
              </w:rPr>
              <w:t>Зональненское сельское поселение</w:t>
            </w:r>
          </w:p>
        </w:tc>
      </w:tr>
      <w:tr w:rsidR="00AF5939" w:rsidTr="005F1853">
        <w:trPr>
          <w:trHeight w:val="330"/>
        </w:trPr>
        <w:tc>
          <w:tcPr>
            <w:tcW w:w="4410" w:type="dxa"/>
            <w:gridSpan w:val="2"/>
            <w:tcBorders>
              <w:top w:val="nil"/>
              <w:left w:val="nil"/>
              <w:bottom w:val="nil"/>
              <w:right w:val="nil"/>
            </w:tcBorders>
            <w:shd w:val="clear" w:color="auto" w:fill="auto"/>
            <w:noWrap/>
            <w:vAlign w:val="bottom"/>
            <w:hideMark/>
          </w:tcPr>
          <w:p w:rsidR="00AF5939" w:rsidRDefault="00AF5939" w:rsidP="005F1853">
            <w:pPr>
              <w:rPr>
                <w:sz w:val="22"/>
                <w:szCs w:val="22"/>
              </w:rPr>
            </w:pPr>
            <w:r>
              <w:rPr>
                <w:sz w:val="22"/>
                <w:szCs w:val="22"/>
              </w:rPr>
              <w:t>Единица измерения</w:t>
            </w:r>
          </w:p>
        </w:tc>
        <w:tc>
          <w:tcPr>
            <w:tcW w:w="1080" w:type="dxa"/>
            <w:tcBorders>
              <w:top w:val="nil"/>
              <w:left w:val="nil"/>
              <w:bottom w:val="nil"/>
              <w:right w:val="nil"/>
            </w:tcBorders>
            <w:shd w:val="clear" w:color="auto" w:fill="auto"/>
            <w:vAlign w:val="bottom"/>
            <w:hideMark/>
          </w:tcPr>
          <w:p w:rsidR="00AF5939" w:rsidRDefault="00AF5939" w:rsidP="005F1853">
            <w:pPr>
              <w:rPr>
                <w:sz w:val="22"/>
                <w:szCs w:val="22"/>
              </w:rPr>
            </w:pPr>
            <w:r>
              <w:rPr>
                <w:sz w:val="22"/>
                <w:szCs w:val="22"/>
              </w:rPr>
              <w:t>тыс. руб.</w:t>
            </w:r>
          </w:p>
        </w:tc>
        <w:tc>
          <w:tcPr>
            <w:tcW w:w="2500" w:type="dxa"/>
            <w:tcBorders>
              <w:top w:val="nil"/>
              <w:left w:val="nil"/>
              <w:bottom w:val="nil"/>
              <w:right w:val="nil"/>
            </w:tcBorders>
            <w:shd w:val="clear" w:color="auto" w:fill="auto"/>
            <w:vAlign w:val="center"/>
            <w:hideMark/>
          </w:tcPr>
          <w:p w:rsidR="00AF5939" w:rsidRDefault="00AF5939" w:rsidP="005F1853">
            <w:pPr>
              <w:jc w:val="center"/>
              <w:rPr>
                <w:sz w:val="22"/>
                <w:szCs w:val="22"/>
              </w:rPr>
            </w:pPr>
          </w:p>
        </w:tc>
        <w:tc>
          <w:tcPr>
            <w:tcW w:w="2515" w:type="dxa"/>
            <w:tcBorders>
              <w:top w:val="nil"/>
              <w:left w:val="nil"/>
              <w:bottom w:val="nil"/>
              <w:right w:val="nil"/>
            </w:tcBorders>
            <w:shd w:val="clear" w:color="auto" w:fill="auto"/>
            <w:vAlign w:val="center"/>
            <w:hideMark/>
          </w:tcPr>
          <w:p w:rsidR="00AF5939" w:rsidRDefault="00AF5939" w:rsidP="005F1853">
            <w:pPr>
              <w:jc w:val="center"/>
              <w:rPr>
                <w:sz w:val="22"/>
                <w:szCs w:val="22"/>
              </w:rPr>
            </w:pPr>
          </w:p>
        </w:tc>
        <w:tc>
          <w:tcPr>
            <w:tcW w:w="1387" w:type="dxa"/>
            <w:tcBorders>
              <w:top w:val="nil"/>
              <w:left w:val="nil"/>
              <w:bottom w:val="nil"/>
              <w:right w:val="nil"/>
            </w:tcBorders>
            <w:shd w:val="clear" w:color="auto" w:fill="auto"/>
            <w:noWrap/>
            <w:vAlign w:val="bottom"/>
            <w:hideMark/>
          </w:tcPr>
          <w:p w:rsidR="00AF5939" w:rsidRDefault="00AF5939" w:rsidP="005F1853">
            <w:pPr>
              <w:rPr>
                <w:sz w:val="22"/>
                <w:szCs w:val="22"/>
              </w:rPr>
            </w:pPr>
          </w:p>
        </w:tc>
        <w:tc>
          <w:tcPr>
            <w:tcW w:w="1294" w:type="dxa"/>
            <w:tcBorders>
              <w:top w:val="nil"/>
              <w:left w:val="nil"/>
              <w:bottom w:val="nil"/>
              <w:right w:val="nil"/>
            </w:tcBorders>
            <w:shd w:val="clear" w:color="auto" w:fill="auto"/>
            <w:vAlign w:val="bottom"/>
            <w:hideMark/>
          </w:tcPr>
          <w:p w:rsidR="00AF5939" w:rsidRDefault="00AF5939" w:rsidP="005F1853">
            <w:pPr>
              <w:jc w:val="center"/>
              <w:rPr>
                <w:sz w:val="22"/>
                <w:szCs w:val="22"/>
              </w:rPr>
            </w:pPr>
          </w:p>
        </w:tc>
        <w:tc>
          <w:tcPr>
            <w:tcW w:w="2564" w:type="dxa"/>
            <w:tcBorders>
              <w:top w:val="nil"/>
              <w:left w:val="nil"/>
              <w:bottom w:val="nil"/>
              <w:right w:val="nil"/>
            </w:tcBorders>
            <w:shd w:val="clear" w:color="auto" w:fill="auto"/>
            <w:vAlign w:val="center"/>
            <w:hideMark/>
          </w:tcPr>
          <w:p w:rsidR="00AF5939" w:rsidRDefault="00AF5939" w:rsidP="005F1853">
            <w:pPr>
              <w:jc w:val="center"/>
              <w:rPr>
                <w:sz w:val="22"/>
                <w:szCs w:val="22"/>
              </w:rPr>
            </w:pPr>
          </w:p>
        </w:tc>
      </w:tr>
      <w:tr w:rsidR="00AF5939" w:rsidTr="005F1853">
        <w:trPr>
          <w:trHeight w:val="1365"/>
        </w:trPr>
        <w:tc>
          <w:tcPr>
            <w:tcW w:w="16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F5939" w:rsidRDefault="00AF5939" w:rsidP="005F1853">
            <w:pPr>
              <w:jc w:val="center"/>
              <w:rPr>
                <w:color w:val="000000"/>
                <w:sz w:val="22"/>
                <w:szCs w:val="22"/>
              </w:rPr>
            </w:pPr>
            <w:r>
              <w:rPr>
                <w:color w:val="000000"/>
                <w:sz w:val="22"/>
                <w:szCs w:val="22"/>
              </w:rPr>
              <w:t>Номер реестровой записи</w:t>
            </w:r>
          </w:p>
        </w:tc>
        <w:tc>
          <w:tcPr>
            <w:tcW w:w="27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F5939" w:rsidRDefault="00AF5939" w:rsidP="005F1853">
            <w:pPr>
              <w:jc w:val="center"/>
              <w:rPr>
                <w:color w:val="000000"/>
                <w:sz w:val="22"/>
                <w:szCs w:val="22"/>
              </w:rPr>
            </w:pPr>
            <w:r>
              <w:rPr>
                <w:color w:val="000000"/>
                <w:sz w:val="22"/>
                <w:szCs w:val="22"/>
              </w:rPr>
              <w:t>Наименование группы источников доходов бюджетов /</w:t>
            </w:r>
            <w:r>
              <w:rPr>
                <w:color w:val="000000"/>
                <w:sz w:val="22"/>
                <w:szCs w:val="22"/>
              </w:rPr>
              <w:br/>
              <w:t>наименование источника дохода бюджета</w:t>
            </w:r>
          </w:p>
        </w:tc>
        <w:tc>
          <w:tcPr>
            <w:tcW w:w="3580" w:type="dxa"/>
            <w:gridSpan w:val="2"/>
            <w:tcBorders>
              <w:top w:val="single" w:sz="4" w:space="0" w:color="auto"/>
              <w:left w:val="nil"/>
              <w:bottom w:val="single" w:sz="4" w:space="0" w:color="auto"/>
              <w:right w:val="single" w:sz="4" w:space="0" w:color="000000"/>
            </w:tcBorders>
            <w:shd w:val="clear" w:color="auto" w:fill="auto"/>
            <w:vAlign w:val="bottom"/>
            <w:hideMark/>
          </w:tcPr>
          <w:p w:rsidR="00AF5939" w:rsidRDefault="00AF5939" w:rsidP="005F1853">
            <w:pPr>
              <w:jc w:val="center"/>
              <w:rPr>
                <w:color w:val="000000"/>
                <w:sz w:val="22"/>
                <w:szCs w:val="22"/>
              </w:rPr>
            </w:pPr>
            <w:r>
              <w:rPr>
                <w:color w:val="000000"/>
                <w:sz w:val="22"/>
                <w:szCs w:val="22"/>
              </w:rPr>
              <w:t>Классификация доходов бюджета</w:t>
            </w:r>
          </w:p>
        </w:tc>
        <w:tc>
          <w:tcPr>
            <w:tcW w:w="25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F5939" w:rsidRDefault="00AF5939" w:rsidP="005F1853">
            <w:pPr>
              <w:jc w:val="center"/>
              <w:rPr>
                <w:color w:val="000000"/>
                <w:sz w:val="22"/>
                <w:szCs w:val="22"/>
              </w:rPr>
            </w:pPr>
            <w:r>
              <w:rPr>
                <w:color w:val="000000"/>
                <w:sz w:val="22"/>
                <w:szCs w:val="22"/>
              </w:rPr>
              <w:t>Наименование главного администратора доходов</w:t>
            </w:r>
          </w:p>
        </w:tc>
        <w:tc>
          <w:tcPr>
            <w:tcW w:w="5245" w:type="dxa"/>
            <w:gridSpan w:val="3"/>
            <w:tcBorders>
              <w:top w:val="single" w:sz="4" w:space="0" w:color="auto"/>
              <w:left w:val="nil"/>
              <w:bottom w:val="single" w:sz="4" w:space="0" w:color="auto"/>
              <w:right w:val="single" w:sz="4" w:space="0" w:color="000000"/>
            </w:tcBorders>
            <w:shd w:val="clear" w:color="auto" w:fill="auto"/>
            <w:vAlign w:val="bottom"/>
            <w:hideMark/>
          </w:tcPr>
          <w:p w:rsidR="00AF5939" w:rsidRDefault="00AF5939" w:rsidP="005F1853">
            <w:pPr>
              <w:jc w:val="center"/>
              <w:rPr>
                <w:color w:val="000000"/>
                <w:sz w:val="22"/>
                <w:szCs w:val="22"/>
              </w:rPr>
            </w:pPr>
            <w:r>
              <w:rPr>
                <w:color w:val="000000"/>
                <w:sz w:val="22"/>
                <w:szCs w:val="22"/>
              </w:rPr>
              <w:t>Прогноз доходов бюджета</w:t>
            </w:r>
          </w:p>
        </w:tc>
      </w:tr>
      <w:tr w:rsidR="00AF5939" w:rsidTr="005F1853">
        <w:trPr>
          <w:trHeight w:val="1170"/>
        </w:trPr>
        <w:tc>
          <w:tcPr>
            <w:tcW w:w="1631" w:type="dxa"/>
            <w:vMerge/>
            <w:tcBorders>
              <w:top w:val="single" w:sz="4" w:space="0" w:color="auto"/>
              <w:left w:val="single" w:sz="4" w:space="0" w:color="auto"/>
              <w:bottom w:val="single" w:sz="4" w:space="0" w:color="000000"/>
              <w:right w:val="single" w:sz="4" w:space="0" w:color="auto"/>
            </w:tcBorders>
            <w:vAlign w:val="center"/>
            <w:hideMark/>
          </w:tcPr>
          <w:p w:rsidR="00AF5939" w:rsidRDefault="00AF5939" w:rsidP="005F1853">
            <w:pPr>
              <w:rPr>
                <w:color w:val="000000"/>
                <w:sz w:val="22"/>
                <w:szCs w:val="22"/>
              </w:rPr>
            </w:pPr>
          </w:p>
        </w:tc>
        <w:tc>
          <w:tcPr>
            <w:tcW w:w="2779" w:type="dxa"/>
            <w:vMerge/>
            <w:tcBorders>
              <w:top w:val="single" w:sz="4" w:space="0" w:color="auto"/>
              <w:left w:val="single" w:sz="4" w:space="0" w:color="auto"/>
              <w:bottom w:val="single" w:sz="4" w:space="0" w:color="000000"/>
              <w:right w:val="single" w:sz="4" w:space="0" w:color="auto"/>
            </w:tcBorders>
            <w:vAlign w:val="center"/>
            <w:hideMark/>
          </w:tcPr>
          <w:p w:rsidR="00AF5939" w:rsidRDefault="00AF5939" w:rsidP="005F1853">
            <w:pPr>
              <w:rPr>
                <w:color w:val="000000"/>
                <w:sz w:val="22"/>
                <w:szCs w:val="22"/>
              </w:rPr>
            </w:pP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jc w:val="center"/>
              <w:rPr>
                <w:color w:val="000000"/>
                <w:sz w:val="22"/>
                <w:szCs w:val="22"/>
              </w:rPr>
            </w:pPr>
            <w:r>
              <w:rPr>
                <w:color w:val="000000"/>
                <w:sz w:val="22"/>
                <w:szCs w:val="22"/>
              </w:rPr>
              <w:t>код</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jc w:val="center"/>
              <w:rPr>
                <w:color w:val="000000"/>
                <w:sz w:val="22"/>
                <w:szCs w:val="22"/>
              </w:rPr>
            </w:pPr>
            <w:r>
              <w:rPr>
                <w:color w:val="000000"/>
                <w:sz w:val="22"/>
                <w:szCs w:val="22"/>
              </w:rPr>
              <w:t>наименование</w:t>
            </w:r>
          </w:p>
        </w:tc>
        <w:tc>
          <w:tcPr>
            <w:tcW w:w="2515" w:type="dxa"/>
            <w:vMerge/>
            <w:tcBorders>
              <w:top w:val="single" w:sz="4" w:space="0" w:color="auto"/>
              <w:left w:val="single" w:sz="4" w:space="0" w:color="auto"/>
              <w:bottom w:val="single" w:sz="4" w:space="0" w:color="000000"/>
              <w:right w:val="single" w:sz="4" w:space="0" w:color="auto"/>
            </w:tcBorders>
            <w:vAlign w:val="center"/>
            <w:hideMark/>
          </w:tcPr>
          <w:p w:rsidR="00AF5939" w:rsidRDefault="00AF5939" w:rsidP="005F1853">
            <w:pPr>
              <w:rPr>
                <w:color w:val="000000"/>
                <w:sz w:val="22"/>
                <w:szCs w:val="22"/>
              </w:rPr>
            </w:pP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jc w:val="center"/>
              <w:rPr>
                <w:color w:val="000000"/>
                <w:sz w:val="22"/>
                <w:szCs w:val="22"/>
              </w:rPr>
            </w:pPr>
            <w:proofErr w:type="spellStart"/>
            <w:r>
              <w:rPr>
                <w:color w:val="000000"/>
                <w:sz w:val="22"/>
                <w:szCs w:val="22"/>
              </w:rPr>
              <w:t>на_____год</w:t>
            </w:r>
            <w:proofErr w:type="spellEnd"/>
            <w:r>
              <w:rPr>
                <w:color w:val="000000"/>
                <w:sz w:val="22"/>
                <w:szCs w:val="22"/>
              </w:rPr>
              <w:t xml:space="preserve"> (очередной финансовый год)</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jc w:val="center"/>
              <w:rPr>
                <w:color w:val="000000"/>
                <w:sz w:val="22"/>
                <w:szCs w:val="22"/>
              </w:rPr>
            </w:pPr>
            <w:proofErr w:type="spellStart"/>
            <w:r>
              <w:rPr>
                <w:color w:val="000000"/>
                <w:sz w:val="22"/>
                <w:szCs w:val="22"/>
              </w:rPr>
              <w:t>на_____год</w:t>
            </w:r>
            <w:proofErr w:type="spellEnd"/>
            <w:r>
              <w:rPr>
                <w:color w:val="000000"/>
                <w:sz w:val="22"/>
                <w:szCs w:val="22"/>
              </w:rPr>
              <w:t xml:space="preserve"> (первый год планового периода)</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jc w:val="center"/>
              <w:rPr>
                <w:color w:val="000000"/>
                <w:sz w:val="22"/>
                <w:szCs w:val="22"/>
              </w:rPr>
            </w:pPr>
            <w:proofErr w:type="spellStart"/>
            <w:r>
              <w:rPr>
                <w:color w:val="000000"/>
                <w:sz w:val="22"/>
                <w:szCs w:val="22"/>
              </w:rPr>
              <w:t>на_____год</w:t>
            </w:r>
            <w:proofErr w:type="spellEnd"/>
            <w:r>
              <w:rPr>
                <w:color w:val="000000"/>
                <w:sz w:val="22"/>
                <w:szCs w:val="22"/>
              </w:rPr>
              <w:t xml:space="preserve"> (второй год планового периода)</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single" w:sz="4" w:space="0" w:color="auto"/>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779"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00"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15"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387"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129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c>
          <w:tcPr>
            <w:tcW w:w="2564" w:type="dxa"/>
            <w:tcBorders>
              <w:top w:val="nil"/>
              <w:left w:val="nil"/>
              <w:bottom w:val="single" w:sz="4" w:space="0" w:color="auto"/>
              <w:right w:val="single" w:sz="4" w:space="0" w:color="auto"/>
            </w:tcBorders>
            <w:shd w:val="clear" w:color="auto" w:fill="auto"/>
            <w:vAlign w:val="bottom"/>
            <w:hideMark/>
          </w:tcPr>
          <w:p w:rsidR="00AF5939" w:rsidRDefault="00AF5939" w:rsidP="005F1853">
            <w:pPr>
              <w:rPr>
                <w:color w:val="000000"/>
              </w:rPr>
            </w:pPr>
            <w:r>
              <w:rPr>
                <w:color w:val="000000"/>
              </w:rPr>
              <w:t> </w:t>
            </w:r>
          </w:p>
        </w:tc>
      </w:tr>
      <w:tr w:rsidR="00AF5939" w:rsidTr="005F1853">
        <w:trPr>
          <w:trHeight w:val="315"/>
        </w:trPr>
        <w:tc>
          <w:tcPr>
            <w:tcW w:w="1631" w:type="dxa"/>
            <w:tcBorders>
              <w:top w:val="nil"/>
              <w:left w:val="nil"/>
              <w:bottom w:val="nil"/>
              <w:right w:val="nil"/>
            </w:tcBorders>
            <w:shd w:val="clear" w:color="auto" w:fill="auto"/>
            <w:vAlign w:val="bottom"/>
            <w:hideMark/>
          </w:tcPr>
          <w:p w:rsidR="00AF5939" w:rsidRDefault="00AF5939" w:rsidP="005F1853">
            <w:pPr>
              <w:rPr>
                <w:color w:val="000000"/>
              </w:rPr>
            </w:pPr>
          </w:p>
        </w:tc>
        <w:tc>
          <w:tcPr>
            <w:tcW w:w="2779" w:type="dxa"/>
            <w:tcBorders>
              <w:top w:val="nil"/>
              <w:left w:val="nil"/>
              <w:bottom w:val="nil"/>
              <w:right w:val="nil"/>
            </w:tcBorders>
            <w:shd w:val="clear" w:color="auto" w:fill="auto"/>
            <w:vAlign w:val="bottom"/>
            <w:hideMark/>
          </w:tcPr>
          <w:p w:rsidR="00AF5939" w:rsidRDefault="00AF5939" w:rsidP="005F1853">
            <w:pPr>
              <w:rPr>
                <w:color w:val="000000"/>
              </w:rPr>
            </w:pPr>
          </w:p>
        </w:tc>
        <w:tc>
          <w:tcPr>
            <w:tcW w:w="1080" w:type="dxa"/>
            <w:tcBorders>
              <w:top w:val="nil"/>
              <w:left w:val="nil"/>
              <w:bottom w:val="nil"/>
              <w:right w:val="nil"/>
            </w:tcBorders>
            <w:shd w:val="clear" w:color="auto" w:fill="auto"/>
            <w:vAlign w:val="bottom"/>
            <w:hideMark/>
          </w:tcPr>
          <w:p w:rsidR="00AF5939" w:rsidRDefault="00AF5939" w:rsidP="005F1853">
            <w:pPr>
              <w:rPr>
                <w:color w:val="000000"/>
              </w:rPr>
            </w:pPr>
          </w:p>
        </w:tc>
        <w:tc>
          <w:tcPr>
            <w:tcW w:w="2500" w:type="dxa"/>
            <w:tcBorders>
              <w:top w:val="nil"/>
              <w:left w:val="nil"/>
              <w:bottom w:val="nil"/>
              <w:right w:val="nil"/>
            </w:tcBorders>
            <w:shd w:val="clear" w:color="auto" w:fill="auto"/>
            <w:vAlign w:val="bottom"/>
            <w:hideMark/>
          </w:tcPr>
          <w:p w:rsidR="00AF5939" w:rsidRDefault="00AF5939" w:rsidP="005F1853">
            <w:pPr>
              <w:rPr>
                <w:color w:val="000000"/>
              </w:rPr>
            </w:pPr>
          </w:p>
        </w:tc>
        <w:tc>
          <w:tcPr>
            <w:tcW w:w="2515" w:type="dxa"/>
            <w:tcBorders>
              <w:top w:val="nil"/>
              <w:left w:val="nil"/>
              <w:bottom w:val="nil"/>
              <w:right w:val="nil"/>
            </w:tcBorders>
            <w:shd w:val="clear" w:color="auto" w:fill="auto"/>
            <w:vAlign w:val="bottom"/>
            <w:hideMark/>
          </w:tcPr>
          <w:p w:rsidR="00AF5939" w:rsidRDefault="00AF5939" w:rsidP="005F1853">
            <w:pPr>
              <w:rPr>
                <w:color w:val="000000"/>
              </w:rPr>
            </w:pPr>
          </w:p>
        </w:tc>
        <w:tc>
          <w:tcPr>
            <w:tcW w:w="1387" w:type="dxa"/>
            <w:tcBorders>
              <w:top w:val="nil"/>
              <w:left w:val="nil"/>
              <w:bottom w:val="nil"/>
              <w:right w:val="nil"/>
            </w:tcBorders>
            <w:shd w:val="clear" w:color="auto" w:fill="auto"/>
            <w:vAlign w:val="bottom"/>
            <w:hideMark/>
          </w:tcPr>
          <w:p w:rsidR="00AF5939" w:rsidRDefault="00AF5939" w:rsidP="005F1853">
            <w:pPr>
              <w:rPr>
                <w:color w:val="000000"/>
              </w:rPr>
            </w:pPr>
          </w:p>
        </w:tc>
        <w:tc>
          <w:tcPr>
            <w:tcW w:w="1294" w:type="dxa"/>
            <w:tcBorders>
              <w:top w:val="nil"/>
              <w:left w:val="nil"/>
              <w:bottom w:val="nil"/>
              <w:right w:val="nil"/>
            </w:tcBorders>
            <w:shd w:val="clear" w:color="auto" w:fill="auto"/>
            <w:vAlign w:val="bottom"/>
            <w:hideMark/>
          </w:tcPr>
          <w:p w:rsidR="00AF5939" w:rsidRDefault="00AF5939" w:rsidP="005F1853">
            <w:pPr>
              <w:rPr>
                <w:color w:val="000000"/>
              </w:rPr>
            </w:pPr>
          </w:p>
        </w:tc>
        <w:tc>
          <w:tcPr>
            <w:tcW w:w="2564" w:type="dxa"/>
            <w:tcBorders>
              <w:top w:val="nil"/>
              <w:left w:val="nil"/>
              <w:bottom w:val="nil"/>
              <w:right w:val="nil"/>
            </w:tcBorders>
            <w:shd w:val="clear" w:color="auto" w:fill="auto"/>
            <w:vAlign w:val="bottom"/>
            <w:hideMark/>
          </w:tcPr>
          <w:p w:rsidR="00AF5939" w:rsidRDefault="00AF5939" w:rsidP="005F1853">
            <w:pPr>
              <w:rPr>
                <w:color w:val="000000"/>
              </w:rPr>
            </w:pPr>
          </w:p>
        </w:tc>
      </w:tr>
      <w:tr w:rsidR="00AF5939" w:rsidRPr="00AF5939" w:rsidTr="005F1853">
        <w:trPr>
          <w:trHeight w:val="630"/>
        </w:trPr>
        <w:tc>
          <w:tcPr>
            <w:tcW w:w="1631"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r w:rsidRPr="00AF5939">
              <w:rPr>
                <w:color w:val="000000"/>
                <w:sz w:val="20"/>
              </w:rPr>
              <w:t xml:space="preserve">Руководитель   </w:t>
            </w:r>
          </w:p>
        </w:tc>
        <w:tc>
          <w:tcPr>
            <w:tcW w:w="2779"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r w:rsidRPr="00AF5939">
              <w:rPr>
                <w:color w:val="000000"/>
                <w:sz w:val="20"/>
              </w:rPr>
              <w:t>________________________</w:t>
            </w:r>
          </w:p>
        </w:tc>
        <w:tc>
          <w:tcPr>
            <w:tcW w:w="1080"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p>
        </w:tc>
        <w:tc>
          <w:tcPr>
            <w:tcW w:w="2500"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r w:rsidRPr="00AF5939">
              <w:rPr>
                <w:color w:val="000000"/>
                <w:sz w:val="20"/>
              </w:rPr>
              <w:t>__________________</w:t>
            </w:r>
          </w:p>
        </w:tc>
        <w:tc>
          <w:tcPr>
            <w:tcW w:w="2515"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r w:rsidRPr="00AF5939">
              <w:rPr>
                <w:color w:val="000000"/>
                <w:sz w:val="20"/>
              </w:rPr>
              <w:t>______________________</w:t>
            </w:r>
          </w:p>
        </w:tc>
        <w:tc>
          <w:tcPr>
            <w:tcW w:w="1387"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p>
        </w:tc>
        <w:tc>
          <w:tcPr>
            <w:tcW w:w="1294"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p>
        </w:tc>
        <w:tc>
          <w:tcPr>
            <w:tcW w:w="2564" w:type="dxa"/>
            <w:tcBorders>
              <w:top w:val="nil"/>
              <w:left w:val="nil"/>
              <w:bottom w:val="nil"/>
              <w:right w:val="nil"/>
            </w:tcBorders>
            <w:shd w:val="clear" w:color="auto" w:fill="auto"/>
            <w:vAlign w:val="bottom"/>
            <w:hideMark/>
          </w:tcPr>
          <w:p w:rsidR="00AF5939" w:rsidRPr="00AF5939" w:rsidRDefault="00AF5939" w:rsidP="005F1853">
            <w:pPr>
              <w:rPr>
                <w:color w:val="000000"/>
                <w:sz w:val="20"/>
              </w:rPr>
            </w:pPr>
          </w:p>
        </w:tc>
      </w:tr>
      <w:tr w:rsidR="00AF5939" w:rsidTr="005F1853">
        <w:trPr>
          <w:trHeight w:val="315"/>
        </w:trPr>
        <w:tc>
          <w:tcPr>
            <w:tcW w:w="1631" w:type="dxa"/>
            <w:tcBorders>
              <w:top w:val="nil"/>
              <w:left w:val="nil"/>
              <w:bottom w:val="nil"/>
              <w:right w:val="nil"/>
            </w:tcBorders>
            <w:shd w:val="clear" w:color="auto" w:fill="auto"/>
            <w:vAlign w:val="bottom"/>
            <w:hideMark/>
          </w:tcPr>
          <w:p w:rsidR="00AF5939" w:rsidRDefault="00AF5939" w:rsidP="005F1853">
            <w:pPr>
              <w:rPr>
                <w:color w:val="000000"/>
              </w:rPr>
            </w:pPr>
          </w:p>
        </w:tc>
        <w:tc>
          <w:tcPr>
            <w:tcW w:w="2779" w:type="dxa"/>
            <w:tcBorders>
              <w:top w:val="nil"/>
              <w:left w:val="nil"/>
              <w:bottom w:val="nil"/>
              <w:right w:val="nil"/>
            </w:tcBorders>
            <w:shd w:val="clear" w:color="auto" w:fill="auto"/>
            <w:vAlign w:val="bottom"/>
            <w:hideMark/>
          </w:tcPr>
          <w:p w:rsidR="00AF5939" w:rsidRDefault="00AF5939" w:rsidP="005F1853">
            <w:pPr>
              <w:jc w:val="center"/>
              <w:rPr>
                <w:color w:val="000000"/>
                <w:sz w:val="20"/>
              </w:rPr>
            </w:pPr>
            <w:r>
              <w:rPr>
                <w:color w:val="000000"/>
                <w:sz w:val="20"/>
              </w:rPr>
              <w:t>(должность)</w:t>
            </w:r>
          </w:p>
        </w:tc>
        <w:tc>
          <w:tcPr>
            <w:tcW w:w="1080" w:type="dxa"/>
            <w:tcBorders>
              <w:top w:val="nil"/>
              <w:left w:val="nil"/>
              <w:bottom w:val="nil"/>
              <w:right w:val="nil"/>
            </w:tcBorders>
            <w:shd w:val="clear" w:color="auto" w:fill="auto"/>
            <w:vAlign w:val="bottom"/>
            <w:hideMark/>
          </w:tcPr>
          <w:p w:rsidR="00AF5939" w:rsidRDefault="00AF5939" w:rsidP="005F1853">
            <w:pPr>
              <w:jc w:val="center"/>
              <w:rPr>
                <w:color w:val="000000"/>
                <w:sz w:val="20"/>
              </w:rPr>
            </w:pPr>
          </w:p>
        </w:tc>
        <w:tc>
          <w:tcPr>
            <w:tcW w:w="2500" w:type="dxa"/>
            <w:tcBorders>
              <w:top w:val="nil"/>
              <w:left w:val="nil"/>
              <w:bottom w:val="nil"/>
              <w:right w:val="nil"/>
            </w:tcBorders>
            <w:shd w:val="clear" w:color="auto" w:fill="auto"/>
            <w:vAlign w:val="bottom"/>
            <w:hideMark/>
          </w:tcPr>
          <w:p w:rsidR="00AF5939" w:rsidRDefault="00AF5939" w:rsidP="005F1853">
            <w:pPr>
              <w:jc w:val="center"/>
              <w:rPr>
                <w:color w:val="000000"/>
                <w:sz w:val="20"/>
              </w:rPr>
            </w:pPr>
            <w:r>
              <w:rPr>
                <w:color w:val="000000"/>
                <w:sz w:val="20"/>
              </w:rPr>
              <w:t>(подпись</w:t>
            </w:r>
          </w:p>
        </w:tc>
        <w:tc>
          <w:tcPr>
            <w:tcW w:w="2515" w:type="dxa"/>
            <w:tcBorders>
              <w:top w:val="nil"/>
              <w:left w:val="nil"/>
              <w:bottom w:val="nil"/>
              <w:right w:val="nil"/>
            </w:tcBorders>
            <w:shd w:val="clear" w:color="auto" w:fill="auto"/>
            <w:vAlign w:val="bottom"/>
            <w:hideMark/>
          </w:tcPr>
          <w:p w:rsidR="00AF5939" w:rsidRDefault="00AF5939" w:rsidP="005F1853">
            <w:pPr>
              <w:jc w:val="center"/>
              <w:rPr>
                <w:color w:val="000000"/>
                <w:sz w:val="20"/>
              </w:rPr>
            </w:pPr>
            <w:r>
              <w:rPr>
                <w:color w:val="000000"/>
                <w:sz w:val="20"/>
              </w:rPr>
              <w:t>(расшифровка подписи)</w:t>
            </w:r>
          </w:p>
        </w:tc>
        <w:tc>
          <w:tcPr>
            <w:tcW w:w="1387" w:type="dxa"/>
            <w:tcBorders>
              <w:top w:val="nil"/>
              <w:left w:val="nil"/>
              <w:bottom w:val="nil"/>
              <w:right w:val="nil"/>
            </w:tcBorders>
            <w:shd w:val="clear" w:color="auto" w:fill="auto"/>
            <w:vAlign w:val="bottom"/>
            <w:hideMark/>
          </w:tcPr>
          <w:p w:rsidR="00AF5939" w:rsidRDefault="00AF5939" w:rsidP="005F1853">
            <w:pPr>
              <w:rPr>
                <w:color w:val="000000"/>
              </w:rPr>
            </w:pPr>
          </w:p>
        </w:tc>
        <w:tc>
          <w:tcPr>
            <w:tcW w:w="1294" w:type="dxa"/>
            <w:tcBorders>
              <w:top w:val="nil"/>
              <w:left w:val="nil"/>
              <w:bottom w:val="nil"/>
              <w:right w:val="nil"/>
            </w:tcBorders>
            <w:shd w:val="clear" w:color="auto" w:fill="auto"/>
            <w:vAlign w:val="bottom"/>
            <w:hideMark/>
          </w:tcPr>
          <w:p w:rsidR="00AF5939" w:rsidRDefault="00AF5939" w:rsidP="005F1853">
            <w:pPr>
              <w:rPr>
                <w:color w:val="000000"/>
              </w:rPr>
            </w:pPr>
          </w:p>
        </w:tc>
        <w:tc>
          <w:tcPr>
            <w:tcW w:w="2564" w:type="dxa"/>
            <w:tcBorders>
              <w:top w:val="nil"/>
              <w:left w:val="nil"/>
              <w:bottom w:val="nil"/>
              <w:right w:val="nil"/>
            </w:tcBorders>
            <w:shd w:val="clear" w:color="auto" w:fill="auto"/>
            <w:vAlign w:val="bottom"/>
            <w:hideMark/>
          </w:tcPr>
          <w:p w:rsidR="00AF5939" w:rsidRDefault="00AF5939" w:rsidP="005F1853">
            <w:pPr>
              <w:rPr>
                <w:color w:val="000000"/>
              </w:rPr>
            </w:pPr>
          </w:p>
        </w:tc>
      </w:tr>
    </w:tbl>
    <w:p w:rsidR="00F777CA" w:rsidRPr="00E30C74" w:rsidRDefault="00F777CA" w:rsidP="00AF5939">
      <w:pPr>
        <w:widowControl w:val="0"/>
        <w:shd w:val="clear" w:color="auto" w:fill="FFFFFF"/>
        <w:autoSpaceDE w:val="0"/>
        <w:autoSpaceDN w:val="0"/>
        <w:adjustRightInd w:val="0"/>
        <w:spacing w:before="34"/>
        <w:rPr>
          <w:rFonts w:ascii="Calibri" w:eastAsia="Calibri" w:hAnsi="Calibri"/>
          <w:sz w:val="26"/>
          <w:szCs w:val="26"/>
          <w:lang w:eastAsia="en-US"/>
        </w:rPr>
      </w:pPr>
    </w:p>
    <w:sectPr w:rsidR="00F777CA" w:rsidRPr="00E30C74" w:rsidSect="00AF5939">
      <w:headerReference w:type="first" r:id="rId8"/>
      <w:pgSz w:w="16840" w:h="11907" w:orient="landscape" w:code="9"/>
      <w:pgMar w:top="709" w:right="284" w:bottom="426" w:left="709" w:header="142" w:footer="720" w:gutter="0"/>
      <w:cols w:space="6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8C" w:rsidRDefault="00FF468C">
      <w:r>
        <w:separator/>
      </w:r>
    </w:p>
  </w:endnote>
  <w:endnote w:type="continuationSeparator" w:id="0">
    <w:p w:rsidR="00FF468C" w:rsidRDefault="00FF4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8C" w:rsidRDefault="00FF468C">
      <w:r>
        <w:separator/>
      </w:r>
    </w:p>
  </w:footnote>
  <w:footnote w:type="continuationSeparator" w:id="0">
    <w:p w:rsidR="00FF468C" w:rsidRDefault="00FF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C9A1CEE"/>
    <w:multiLevelType w:val="hybridMultilevel"/>
    <w:tmpl w:val="15D28CD0"/>
    <w:lvl w:ilvl="0" w:tplc="1D0E2CA4">
      <w:start w:val="1"/>
      <w:numFmt w:val="decimal"/>
      <w:suff w:val="space"/>
      <w:lvlText w:val="%1."/>
      <w:lvlJc w:val="left"/>
      <w:pPr>
        <w:ind w:left="64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386C"/>
    <w:multiLevelType w:val="hybridMultilevel"/>
    <w:tmpl w:val="8244EDAC"/>
    <w:lvl w:ilvl="0" w:tplc="83D276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E3DE8"/>
    <w:multiLevelType w:val="hybridMultilevel"/>
    <w:tmpl w:val="522E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897FF4"/>
    <w:multiLevelType w:val="hybridMultilevel"/>
    <w:tmpl w:val="2E54C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D5392C"/>
    <w:multiLevelType w:val="hybridMultilevel"/>
    <w:tmpl w:val="38126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nsid w:val="7ED51671"/>
    <w:multiLevelType w:val="hybridMultilevel"/>
    <w:tmpl w:val="9A2E6504"/>
    <w:lvl w:ilvl="0" w:tplc="9FDE97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num>
  <w:num w:numId="5">
    <w:abstractNumId w:val="3"/>
  </w:num>
  <w:num w:numId="6">
    <w:abstractNumId w:val="17"/>
  </w:num>
  <w:num w:numId="7">
    <w:abstractNumId w:val="10"/>
  </w:num>
  <w:num w:numId="8">
    <w:abstractNumId w:val="8"/>
  </w:num>
  <w:num w:numId="9">
    <w:abstractNumId w:val="6"/>
  </w:num>
  <w:num w:numId="10">
    <w:abstractNumId w:val="2"/>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
  </w:num>
  <w:num w:numId="15">
    <w:abstractNumId w:val="7"/>
  </w:num>
  <w:num w:numId="16">
    <w:abstractNumId w:val="1"/>
  </w:num>
  <w:num w:numId="17">
    <w:abstractNumId w:val="16"/>
  </w:num>
  <w:num w:numId="18">
    <w:abstractNumId w:val="14"/>
  </w:num>
  <w:num w:numId="19">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endnote w:id="-1"/>
    <w:endnote w:id="0"/>
  </w:endnotePr>
  <w:compat/>
  <w:rsids>
    <w:rsidRoot w:val="00130199"/>
    <w:rsid w:val="00006897"/>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1004B"/>
    <w:rsid w:val="00112189"/>
    <w:rsid w:val="00127609"/>
    <w:rsid w:val="00130199"/>
    <w:rsid w:val="00133F39"/>
    <w:rsid w:val="00146717"/>
    <w:rsid w:val="0015102E"/>
    <w:rsid w:val="0015373E"/>
    <w:rsid w:val="00153DFE"/>
    <w:rsid w:val="001603D2"/>
    <w:rsid w:val="00165083"/>
    <w:rsid w:val="001717EE"/>
    <w:rsid w:val="00171E72"/>
    <w:rsid w:val="00180548"/>
    <w:rsid w:val="00181329"/>
    <w:rsid w:val="0018521F"/>
    <w:rsid w:val="00191013"/>
    <w:rsid w:val="001916E6"/>
    <w:rsid w:val="00197460"/>
    <w:rsid w:val="001A0EA5"/>
    <w:rsid w:val="001A20EA"/>
    <w:rsid w:val="001B11BE"/>
    <w:rsid w:val="001B1734"/>
    <w:rsid w:val="001C6A12"/>
    <w:rsid w:val="001C6EFC"/>
    <w:rsid w:val="001D0789"/>
    <w:rsid w:val="001D0CC8"/>
    <w:rsid w:val="001E16A3"/>
    <w:rsid w:val="001E25FF"/>
    <w:rsid w:val="001F438C"/>
    <w:rsid w:val="001F44C8"/>
    <w:rsid w:val="002049D4"/>
    <w:rsid w:val="00205CDE"/>
    <w:rsid w:val="00207223"/>
    <w:rsid w:val="002072E2"/>
    <w:rsid w:val="00216D15"/>
    <w:rsid w:val="00217036"/>
    <w:rsid w:val="00220B10"/>
    <w:rsid w:val="00220E58"/>
    <w:rsid w:val="0022487B"/>
    <w:rsid w:val="002273BA"/>
    <w:rsid w:val="0023612E"/>
    <w:rsid w:val="002409BA"/>
    <w:rsid w:val="00240F40"/>
    <w:rsid w:val="00241730"/>
    <w:rsid w:val="00252DCC"/>
    <w:rsid w:val="00252F7A"/>
    <w:rsid w:val="0025701E"/>
    <w:rsid w:val="0025746A"/>
    <w:rsid w:val="00262BC2"/>
    <w:rsid w:val="002657F3"/>
    <w:rsid w:val="00270F86"/>
    <w:rsid w:val="00274FE5"/>
    <w:rsid w:val="00282A7B"/>
    <w:rsid w:val="00285E80"/>
    <w:rsid w:val="00286CD3"/>
    <w:rsid w:val="00287D62"/>
    <w:rsid w:val="00291032"/>
    <w:rsid w:val="002919C4"/>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4522"/>
    <w:rsid w:val="00340C97"/>
    <w:rsid w:val="00353EF5"/>
    <w:rsid w:val="00356D65"/>
    <w:rsid w:val="00375B62"/>
    <w:rsid w:val="003A62F3"/>
    <w:rsid w:val="003B4A67"/>
    <w:rsid w:val="003C201F"/>
    <w:rsid w:val="003C20F8"/>
    <w:rsid w:val="003E45AD"/>
    <w:rsid w:val="003E50ED"/>
    <w:rsid w:val="003E55F2"/>
    <w:rsid w:val="003E79B4"/>
    <w:rsid w:val="003F4BA2"/>
    <w:rsid w:val="003F5789"/>
    <w:rsid w:val="003F71EA"/>
    <w:rsid w:val="0040129B"/>
    <w:rsid w:val="00401481"/>
    <w:rsid w:val="00402668"/>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17B1D"/>
    <w:rsid w:val="005234C5"/>
    <w:rsid w:val="005454C8"/>
    <w:rsid w:val="0054561E"/>
    <w:rsid w:val="005478D2"/>
    <w:rsid w:val="0055382A"/>
    <w:rsid w:val="00554526"/>
    <w:rsid w:val="00563346"/>
    <w:rsid w:val="005675CF"/>
    <w:rsid w:val="00597D4C"/>
    <w:rsid w:val="005A60CD"/>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916B6"/>
    <w:rsid w:val="00694E4C"/>
    <w:rsid w:val="00695013"/>
    <w:rsid w:val="006A1A74"/>
    <w:rsid w:val="006A3580"/>
    <w:rsid w:val="006A7F98"/>
    <w:rsid w:val="006B0435"/>
    <w:rsid w:val="006D2E8C"/>
    <w:rsid w:val="006D6F96"/>
    <w:rsid w:val="006E67F1"/>
    <w:rsid w:val="006F4B9E"/>
    <w:rsid w:val="006F53F9"/>
    <w:rsid w:val="00701511"/>
    <w:rsid w:val="00707AD4"/>
    <w:rsid w:val="00711AEF"/>
    <w:rsid w:val="007168A3"/>
    <w:rsid w:val="00717E2D"/>
    <w:rsid w:val="0072788C"/>
    <w:rsid w:val="007304D9"/>
    <w:rsid w:val="00731720"/>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A107C"/>
    <w:rsid w:val="008A651E"/>
    <w:rsid w:val="008B1E01"/>
    <w:rsid w:val="008B43D1"/>
    <w:rsid w:val="008B4441"/>
    <w:rsid w:val="008B5ED8"/>
    <w:rsid w:val="008B7707"/>
    <w:rsid w:val="008E35F1"/>
    <w:rsid w:val="008E6B41"/>
    <w:rsid w:val="008F742A"/>
    <w:rsid w:val="008F7EFD"/>
    <w:rsid w:val="00901973"/>
    <w:rsid w:val="00902C66"/>
    <w:rsid w:val="00904BD1"/>
    <w:rsid w:val="009103C3"/>
    <w:rsid w:val="00924173"/>
    <w:rsid w:val="009331BC"/>
    <w:rsid w:val="009525C3"/>
    <w:rsid w:val="00953ADB"/>
    <w:rsid w:val="0095538A"/>
    <w:rsid w:val="009600BE"/>
    <w:rsid w:val="00961D6B"/>
    <w:rsid w:val="00964E23"/>
    <w:rsid w:val="009757AF"/>
    <w:rsid w:val="00995A0D"/>
    <w:rsid w:val="009A3E16"/>
    <w:rsid w:val="009A50BD"/>
    <w:rsid w:val="009A7FFB"/>
    <w:rsid w:val="009C703D"/>
    <w:rsid w:val="009C720B"/>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63883"/>
    <w:rsid w:val="00A741C7"/>
    <w:rsid w:val="00A752AA"/>
    <w:rsid w:val="00A805AF"/>
    <w:rsid w:val="00A857DF"/>
    <w:rsid w:val="00AA3CAD"/>
    <w:rsid w:val="00AA3DE2"/>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6BF1"/>
    <w:rsid w:val="00B631DB"/>
    <w:rsid w:val="00B67D6C"/>
    <w:rsid w:val="00B67EB4"/>
    <w:rsid w:val="00B77C06"/>
    <w:rsid w:val="00B81A3C"/>
    <w:rsid w:val="00B82354"/>
    <w:rsid w:val="00B868C4"/>
    <w:rsid w:val="00B94436"/>
    <w:rsid w:val="00BA29AD"/>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327DA"/>
    <w:rsid w:val="00C3535F"/>
    <w:rsid w:val="00C37B22"/>
    <w:rsid w:val="00C37E5A"/>
    <w:rsid w:val="00C44720"/>
    <w:rsid w:val="00C44C4B"/>
    <w:rsid w:val="00C52C69"/>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298A"/>
    <w:rsid w:val="00CD51E4"/>
    <w:rsid w:val="00CD79B3"/>
    <w:rsid w:val="00CE0301"/>
    <w:rsid w:val="00CE1448"/>
    <w:rsid w:val="00CE3D68"/>
    <w:rsid w:val="00CF7904"/>
    <w:rsid w:val="00D02685"/>
    <w:rsid w:val="00D05D4D"/>
    <w:rsid w:val="00D07C05"/>
    <w:rsid w:val="00D107FD"/>
    <w:rsid w:val="00D14D3A"/>
    <w:rsid w:val="00D1796B"/>
    <w:rsid w:val="00D2568B"/>
    <w:rsid w:val="00D264F4"/>
    <w:rsid w:val="00D315AF"/>
    <w:rsid w:val="00D31E4E"/>
    <w:rsid w:val="00D3364A"/>
    <w:rsid w:val="00D35291"/>
    <w:rsid w:val="00D763B1"/>
    <w:rsid w:val="00D81948"/>
    <w:rsid w:val="00D8303A"/>
    <w:rsid w:val="00D85A22"/>
    <w:rsid w:val="00D9116A"/>
    <w:rsid w:val="00D92C04"/>
    <w:rsid w:val="00DA2CB2"/>
    <w:rsid w:val="00DB0197"/>
    <w:rsid w:val="00DB4552"/>
    <w:rsid w:val="00DC5691"/>
    <w:rsid w:val="00DD0D71"/>
    <w:rsid w:val="00DE526E"/>
    <w:rsid w:val="00DF16B7"/>
    <w:rsid w:val="00DF329C"/>
    <w:rsid w:val="00DF48EB"/>
    <w:rsid w:val="00E03DE6"/>
    <w:rsid w:val="00E049CB"/>
    <w:rsid w:val="00E11D43"/>
    <w:rsid w:val="00E14C10"/>
    <w:rsid w:val="00E17DD4"/>
    <w:rsid w:val="00E2518F"/>
    <w:rsid w:val="00E309CB"/>
    <w:rsid w:val="00E30C74"/>
    <w:rsid w:val="00E373D5"/>
    <w:rsid w:val="00E37908"/>
    <w:rsid w:val="00E64B42"/>
    <w:rsid w:val="00E7247F"/>
    <w:rsid w:val="00E7498E"/>
    <w:rsid w:val="00E75FEB"/>
    <w:rsid w:val="00E81732"/>
    <w:rsid w:val="00E849D2"/>
    <w:rsid w:val="00E978F3"/>
    <w:rsid w:val="00EA3754"/>
    <w:rsid w:val="00EA633B"/>
    <w:rsid w:val="00EA6A06"/>
    <w:rsid w:val="00EB314A"/>
    <w:rsid w:val="00EB5662"/>
    <w:rsid w:val="00EC0D63"/>
    <w:rsid w:val="00EC7D52"/>
    <w:rsid w:val="00EE0037"/>
    <w:rsid w:val="00EF59C2"/>
    <w:rsid w:val="00F1262E"/>
    <w:rsid w:val="00F141B6"/>
    <w:rsid w:val="00F156D8"/>
    <w:rsid w:val="00F1732D"/>
    <w:rsid w:val="00F211AC"/>
    <w:rsid w:val="00F212A7"/>
    <w:rsid w:val="00F24E0B"/>
    <w:rsid w:val="00F34CC6"/>
    <w:rsid w:val="00F415DA"/>
    <w:rsid w:val="00F41875"/>
    <w:rsid w:val="00F50F81"/>
    <w:rsid w:val="00F55A0B"/>
    <w:rsid w:val="00F56C19"/>
    <w:rsid w:val="00F641A8"/>
    <w:rsid w:val="00F66A7F"/>
    <w:rsid w:val="00F7556D"/>
    <w:rsid w:val="00F777CA"/>
    <w:rsid w:val="00F77982"/>
    <w:rsid w:val="00F80F93"/>
    <w:rsid w:val="00F91DA2"/>
    <w:rsid w:val="00F92206"/>
    <w:rsid w:val="00F9442D"/>
    <w:rsid w:val="00FA00D8"/>
    <w:rsid w:val="00FA2A69"/>
    <w:rsid w:val="00FA41F3"/>
    <w:rsid w:val="00FA769E"/>
    <w:rsid w:val="00FB137E"/>
    <w:rsid w:val="00FB1A64"/>
    <w:rsid w:val="00FB1C77"/>
    <w:rsid w:val="00FC469B"/>
    <w:rsid w:val="00FD1904"/>
    <w:rsid w:val="00FD27C3"/>
    <w:rsid w:val="00FD719B"/>
    <w:rsid w:val="00FE561A"/>
    <w:rsid w:val="00FE5DBC"/>
    <w:rsid w:val="00FF468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dmz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2</cp:revision>
  <cp:lastPrinted>2017-10-02T07:47:00Z</cp:lastPrinted>
  <dcterms:created xsi:type="dcterms:W3CDTF">2017-11-17T06:13:00Z</dcterms:created>
  <dcterms:modified xsi:type="dcterms:W3CDTF">2017-11-17T06:13:00Z</dcterms:modified>
</cp:coreProperties>
</file>