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5F0356" w:rsidP="00B5716A">
      <w:pPr>
        <w:ind w:right="-143"/>
        <w:jc w:val="center"/>
        <w:rPr>
          <w:sz w:val="24"/>
          <w:szCs w:val="24"/>
        </w:rPr>
      </w:pPr>
      <w:r w:rsidRPr="005F0356">
        <w:rPr>
          <w:rFonts w:eastAsia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5.25pt;margin-top:-26.3pt;width:43.5pt;height:33pt;z-index:251660288">
            <v:imagedata r:id="rId8" o:title=""/>
            <w10:wrap type="square" side="left"/>
          </v:shape>
          <o:OLEObject Type="Embed" ProgID="PBrush" ShapeID="_x0000_s1026" DrawAspect="Content" ObjectID="_1667394706" r:id="rId9"/>
        </w:pict>
      </w:r>
      <w:r w:rsidR="00F63047">
        <w:rPr>
          <w:sz w:val="24"/>
          <w:szCs w:val="24"/>
        </w:rPr>
        <w:br w:type="textWrapping" w:clear="all"/>
      </w:r>
      <w:r w:rsidR="00165083"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E75D3A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E22C8A">
        <w:rPr>
          <w:sz w:val="24"/>
          <w:szCs w:val="24"/>
        </w:rPr>
        <w:t>№ 118</w:t>
      </w:r>
      <w:r w:rsidR="00A7152D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BD62AB">
        <w:rPr>
          <w:sz w:val="24"/>
          <w:szCs w:val="24"/>
        </w:rPr>
        <w:t xml:space="preserve"> 1</w:t>
      </w:r>
      <w:r w:rsidR="005A7587">
        <w:rPr>
          <w:sz w:val="24"/>
          <w:szCs w:val="24"/>
        </w:rPr>
        <w:t>7</w:t>
      </w:r>
      <w:r w:rsidR="00BD62AB">
        <w:rPr>
          <w:sz w:val="24"/>
          <w:szCs w:val="24"/>
        </w:rPr>
        <w:t>.11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ТОМСКАЯ ОБЛАСТЬ</w:t>
      </w:r>
    </w:p>
    <w:p w:rsidR="00B3717D" w:rsidRPr="0044155C" w:rsidRDefault="00B3717D" w:rsidP="00B3717D">
      <w:pPr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 w:rsidRPr="0044155C">
        <w:rPr>
          <w:rFonts w:eastAsia="Calibri"/>
          <w:b/>
          <w:sz w:val="26"/>
          <w:szCs w:val="26"/>
          <w:lang w:eastAsia="en-US"/>
        </w:rPr>
        <w:t xml:space="preserve">АДМИНИСТРАЦИЯ </w:t>
      </w:r>
      <w:r w:rsidR="007D6005" w:rsidRPr="0044155C">
        <w:rPr>
          <w:rFonts w:eastAsia="Calibri"/>
          <w:b/>
          <w:sz w:val="26"/>
          <w:szCs w:val="26"/>
          <w:lang w:eastAsia="en-US"/>
        </w:rPr>
        <w:t>ЗОНАЛЬНЕНСКОГО СЕЛЬСКОГО ПОСЕЛЕНИЯ</w:t>
      </w:r>
    </w:p>
    <w:p w:rsidR="00BD62AB" w:rsidRDefault="00BD62AB" w:rsidP="007D6005">
      <w:pPr>
        <w:ind w:hanging="18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РЕШЕНИЕ</w:t>
      </w:r>
      <w:r w:rsidR="00E22C8A">
        <w:rPr>
          <w:rFonts w:eastAsia="Calibri"/>
          <w:b/>
          <w:sz w:val="26"/>
          <w:szCs w:val="26"/>
          <w:lang w:eastAsia="en-US"/>
        </w:rPr>
        <w:t xml:space="preserve"> № 42</w:t>
      </w:r>
    </w:p>
    <w:p w:rsidR="00E22C8A" w:rsidRDefault="00E22C8A" w:rsidP="00E22C8A">
      <w:pPr>
        <w:tabs>
          <w:tab w:val="left" w:pos="708"/>
          <w:tab w:val="center" w:pos="4677"/>
          <w:tab w:val="right" w:pos="9355"/>
        </w:tabs>
        <w:jc w:val="both"/>
      </w:pPr>
      <w:r w:rsidRPr="004B5CDD">
        <w:t>п. Зональная Станция</w:t>
      </w:r>
      <w:r w:rsidRPr="004B5CDD">
        <w:tab/>
        <w:t xml:space="preserve">                                                 </w:t>
      </w:r>
      <w:r>
        <w:t xml:space="preserve">    </w:t>
      </w:r>
      <w:r w:rsidRPr="004B5CDD">
        <w:t xml:space="preserve">  «</w:t>
      </w:r>
      <w:r>
        <w:rPr>
          <w:u w:val="single"/>
        </w:rPr>
        <w:t>17</w:t>
      </w:r>
      <w:r w:rsidRPr="004B5CDD">
        <w:t>»</w:t>
      </w:r>
      <w:r>
        <w:t xml:space="preserve"> ноября   2020</w:t>
      </w:r>
      <w:r w:rsidRPr="004B5CDD">
        <w:t xml:space="preserve"> года</w:t>
      </w:r>
      <w:r w:rsidRPr="004B5CDD">
        <w:tab/>
      </w:r>
    </w:p>
    <w:p w:rsidR="00E22C8A" w:rsidRDefault="00E22C8A" w:rsidP="00E22C8A">
      <w:pPr>
        <w:jc w:val="right"/>
        <w:rPr>
          <w:b/>
        </w:rPr>
      </w:pPr>
      <w:r>
        <w:tab/>
      </w:r>
      <w:r w:rsidRPr="004B5CDD">
        <w:tab/>
      </w:r>
      <w:r>
        <w:tab/>
      </w:r>
      <w:r>
        <w:rPr>
          <w:b/>
        </w:rPr>
        <w:t>9</w:t>
      </w:r>
      <w:r w:rsidRPr="00C679B5">
        <w:rPr>
          <w:b/>
        </w:rPr>
        <w:t>-</w:t>
      </w:r>
      <w:r>
        <w:rPr>
          <w:b/>
        </w:rPr>
        <w:t>о</w:t>
      </w:r>
      <w:r w:rsidRPr="00C679B5">
        <w:rPr>
          <w:b/>
        </w:rPr>
        <w:t xml:space="preserve">е </w:t>
      </w:r>
      <w:r>
        <w:rPr>
          <w:b/>
        </w:rPr>
        <w:t xml:space="preserve"> </w:t>
      </w:r>
      <w:r w:rsidRPr="00C679B5">
        <w:rPr>
          <w:b/>
        </w:rPr>
        <w:t xml:space="preserve">собрание </w:t>
      </w:r>
    </w:p>
    <w:p w:rsidR="00E22C8A" w:rsidRPr="00B33E17" w:rsidRDefault="00E22C8A" w:rsidP="00E22C8A">
      <w:pPr>
        <w:jc w:val="right"/>
        <w:rPr>
          <w:b/>
        </w:rPr>
      </w:pPr>
      <w:r w:rsidRPr="00C679B5">
        <w:rPr>
          <w:b/>
          <w:lang w:val="en-US"/>
        </w:rPr>
        <w:t>V</w:t>
      </w:r>
      <w:r w:rsidRPr="00C679B5">
        <w:rPr>
          <w:b/>
        </w:rPr>
        <w:t>-го созыва</w:t>
      </w:r>
    </w:p>
    <w:p w:rsidR="00E22C8A" w:rsidRPr="004B5CDD" w:rsidRDefault="00E22C8A" w:rsidP="00E22C8A">
      <w:pPr>
        <w:jc w:val="right"/>
        <w:rPr>
          <w:szCs w:val="28"/>
        </w:rPr>
      </w:pPr>
    </w:p>
    <w:p w:rsidR="00E22C8A" w:rsidRPr="00E22C8A" w:rsidRDefault="00E22C8A" w:rsidP="00E22C8A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E22C8A">
        <w:rPr>
          <w:sz w:val="24"/>
          <w:szCs w:val="24"/>
        </w:rPr>
        <w:t xml:space="preserve">Об утверждении отчета об исполнении </w:t>
      </w:r>
    </w:p>
    <w:p w:rsidR="00E22C8A" w:rsidRPr="00E22C8A" w:rsidRDefault="00E22C8A" w:rsidP="00E22C8A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E22C8A">
        <w:rPr>
          <w:sz w:val="24"/>
          <w:szCs w:val="24"/>
        </w:rPr>
        <w:t xml:space="preserve">бюджета </w:t>
      </w:r>
      <w:proofErr w:type="spellStart"/>
      <w:r w:rsidRPr="00E22C8A">
        <w:rPr>
          <w:sz w:val="24"/>
          <w:szCs w:val="24"/>
        </w:rPr>
        <w:t>Зональненского</w:t>
      </w:r>
      <w:proofErr w:type="spellEnd"/>
      <w:r w:rsidRPr="00E22C8A">
        <w:rPr>
          <w:sz w:val="24"/>
          <w:szCs w:val="24"/>
        </w:rPr>
        <w:t xml:space="preserve"> сельского поселения </w:t>
      </w:r>
    </w:p>
    <w:p w:rsidR="00E22C8A" w:rsidRPr="00E22C8A" w:rsidRDefault="00E22C8A" w:rsidP="00E22C8A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  <w:r w:rsidRPr="00E22C8A">
        <w:rPr>
          <w:sz w:val="24"/>
          <w:szCs w:val="24"/>
        </w:rPr>
        <w:t>за 2019 год</w:t>
      </w:r>
    </w:p>
    <w:p w:rsidR="00E22C8A" w:rsidRPr="00E22C8A" w:rsidRDefault="00E22C8A" w:rsidP="00E22C8A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</w:p>
    <w:p w:rsidR="00E22C8A" w:rsidRPr="00E22C8A" w:rsidRDefault="00E22C8A" w:rsidP="00E22C8A">
      <w:pPr>
        <w:widowControl w:val="0"/>
        <w:autoSpaceDE w:val="0"/>
        <w:autoSpaceDN w:val="0"/>
        <w:adjustRightInd w:val="0"/>
        <w:spacing w:line="283" w:lineRule="exact"/>
        <w:rPr>
          <w:sz w:val="24"/>
          <w:szCs w:val="24"/>
        </w:rPr>
      </w:pPr>
    </w:p>
    <w:p w:rsidR="00E22C8A" w:rsidRPr="00E22C8A" w:rsidRDefault="00E22C8A" w:rsidP="00E22C8A">
      <w:pPr>
        <w:spacing w:before="4" w:line="276" w:lineRule="auto"/>
        <w:ind w:firstLine="567"/>
        <w:jc w:val="both"/>
        <w:rPr>
          <w:b/>
          <w:sz w:val="24"/>
          <w:szCs w:val="24"/>
        </w:rPr>
      </w:pPr>
      <w:proofErr w:type="gramStart"/>
      <w:r w:rsidRPr="00E22C8A">
        <w:rPr>
          <w:bCs/>
          <w:sz w:val="24"/>
          <w:szCs w:val="24"/>
        </w:rPr>
        <w:t>Рассмотрев отчет об исполнении бюджета муниципального образования «</w:t>
      </w:r>
      <w:proofErr w:type="spellStart"/>
      <w:r w:rsidRPr="00E22C8A">
        <w:rPr>
          <w:bCs/>
          <w:sz w:val="24"/>
          <w:szCs w:val="24"/>
        </w:rPr>
        <w:t>Зональненское</w:t>
      </w:r>
      <w:proofErr w:type="spellEnd"/>
      <w:r w:rsidRPr="00E22C8A">
        <w:rPr>
          <w:bCs/>
          <w:sz w:val="24"/>
          <w:szCs w:val="24"/>
        </w:rPr>
        <w:t xml:space="preserve"> сельское посел</w:t>
      </w:r>
      <w:r w:rsidRPr="00E22C8A">
        <w:rPr>
          <w:bCs/>
          <w:sz w:val="24"/>
          <w:szCs w:val="24"/>
        </w:rPr>
        <w:t>е</w:t>
      </w:r>
      <w:r w:rsidRPr="00E22C8A">
        <w:rPr>
          <w:bCs/>
          <w:sz w:val="24"/>
          <w:szCs w:val="24"/>
        </w:rPr>
        <w:t xml:space="preserve">ние» за 2019 год, представленный Администрацией </w:t>
      </w:r>
      <w:proofErr w:type="spellStart"/>
      <w:r w:rsidRPr="00E22C8A">
        <w:rPr>
          <w:bCs/>
          <w:sz w:val="24"/>
          <w:szCs w:val="24"/>
        </w:rPr>
        <w:t>Зональненского</w:t>
      </w:r>
      <w:proofErr w:type="spellEnd"/>
      <w:r w:rsidRPr="00E22C8A">
        <w:rPr>
          <w:bCs/>
          <w:sz w:val="24"/>
          <w:szCs w:val="24"/>
        </w:rPr>
        <w:t xml:space="preserve"> сельского поселения, разработанный в соответствии с Бюджетным Кодексом Российской Федерации от 31.07.1998 г. № 145-ФЗ, Федеральным законом от 06.10.2003г. № 131-ФЗ «Об общих принципах организации местного самоуправления в Российской Федерации», ст. 39 Устава муниципального образования «</w:t>
      </w:r>
      <w:proofErr w:type="spellStart"/>
      <w:r w:rsidRPr="00E22C8A">
        <w:rPr>
          <w:bCs/>
          <w:sz w:val="24"/>
          <w:szCs w:val="24"/>
        </w:rPr>
        <w:t>Зональненское</w:t>
      </w:r>
      <w:proofErr w:type="spellEnd"/>
      <w:r w:rsidRPr="00E22C8A">
        <w:rPr>
          <w:bCs/>
          <w:sz w:val="24"/>
          <w:szCs w:val="24"/>
        </w:rPr>
        <w:t xml:space="preserve"> сельское поселение», ст. 39, 41, 42 Положения «О бюджетном</w:t>
      </w:r>
      <w:proofErr w:type="gramEnd"/>
      <w:r w:rsidRPr="00E22C8A">
        <w:rPr>
          <w:bCs/>
          <w:sz w:val="24"/>
          <w:szCs w:val="24"/>
        </w:rPr>
        <w:t xml:space="preserve"> </w:t>
      </w:r>
      <w:proofErr w:type="gramStart"/>
      <w:r w:rsidRPr="00E22C8A">
        <w:rPr>
          <w:bCs/>
          <w:sz w:val="24"/>
          <w:szCs w:val="24"/>
        </w:rPr>
        <w:t>процессе</w:t>
      </w:r>
      <w:proofErr w:type="gramEnd"/>
      <w:r w:rsidRPr="00E22C8A">
        <w:rPr>
          <w:bCs/>
          <w:sz w:val="24"/>
          <w:szCs w:val="24"/>
        </w:rPr>
        <w:t xml:space="preserve"> в муниципальном образовании «</w:t>
      </w:r>
      <w:proofErr w:type="spellStart"/>
      <w:r w:rsidRPr="00E22C8A">
        <w:rPr>
          <w:bCs/>
          <w:sz w:val="24"/>
          <w:szCs w:val="24"/>
        </w:rPr>
        <w:t>Зональненское</w:t>
      </w:r>
      <w:proofErr w:type="spellEnd"/>
      <w:r w:rsidRPr="00E22C8A">
        <w:rPr>
          <w:bCs/>
          <w:sz w:val="24"/>
          <w:szCs w:val="24"/>
        </w:rPr>
        <w:t xml:space="preserve"> сельское поселение», после проведения общественных слушаний,</w:t>
      </w:r>
    </w:p>
    <w:p w:rsidR="00E22C8A" w:rsidRPr="00E22C8A" w:rsidRDefault="00E22C8A" w:rsidP="00E22C8A">
      <w:pPr>
        <w:spacing w:before="4" w:line="273" w:lineRule="exact"/>
        <w:ind w:firstLine="900"/>
        <w:jc w:val="both"/>
        <w:rPr>
          <w:sz w:val="24"/>
          <w:szCs w:val="24"/>
        </w:rPr>
      </w:pPr>
    </w:p>
    <w:p w:rsidR="00E22C8A" w:rsidRPr="00E22C8A" w:rsidRDefault="00E22C8A" w:rsidP="00E22C8A">
      <w:pPr>
        <w:pStyle w:val="af5"/>
        <w:rPr>
          <w:sz w:val="24"/>
          <w:szCs w:val="24"/>
        </w:rPr>
      </w:pPr>
      <w:r w:rsidRPr="00E22C8A">
        <w:rPr>
          <w:sz w:val="24"/>
          <w:szCs w:val="24"/>
        </w:rPr>
        <w:t xml:space="preserve">Совет </w:t>
      </w:r>
      <w:proofErr w:type="spellStart"/>
      <w:r w:rsidRPr="00E22C8A">
        <w:rPr>
          <w:sz w:val="24"/>
          <w:szCs w:val="24"/>
        </w:rPr>
        <w:t>Зональненского</w:t>
      </w:r>
      <w:proofErr w:type="spellEnd"/>
      <w:r w:rsidRPr="00E22C8A">
        <w:rPr>
          <w:sz w:val="24"/>
          <w:szCs w:val="24"/>
        </w:rPr>
        <w:t xml:space="preserve"> сельского поселения РЕШИЛ: </w:t>
      </w:r>
    </w:p>
    <w:p w:rsidR="00E22C8A" w:rsidRPr="00E22C8A" w:rsidRDefault="00E22C8A" w:rsidP="00E22C8A">
      <w:pPr>
        <w:jc w:val="center"/>
        <w:rPr>
          <w:b/>
          <w:sz w:val="24"/>
          <w:szCs w:val="24"/>
          <w:lang/>
        </w:rPr>
      </w:pPr>
    </w:p>
    <w:p w:rsidR="00E22C8A" w:rsidRPr="00E22C8A" w:rsidRDefault="00E22C8A" w:rsidP="00E22C8A">
      <w:pPr>
        <w:pStyle w:val="ae"/>
        <w:numPr>
          <w:ilvl w:val="0"/>
          <w:numId w:val="13"/>
        </w:numPr>
        <w:tabs>
          <w:tab w:val="left" w:pos="284"/>
        </w:tabs>
        <w:spacing w:after="0"/>
        <w:ind w:left="0" w:firstLine="0"/>
        <w:jc w:val="both"/>
        <w:rPr>
          <w:sz w:val="24"/>
          <w:szCs w:val="24"/>
        </w:rPr>
      </w:pPr>
      <w:r w:rsidRPr="00E22C8A">
        <w:rPr>
          <w:sz w:val="24"/>
          <w:szCs w:val="24"/>
        </w:rPr>
        <w:t>Утвердить отчет об исполнении бюджета муниципального образования «</w:t>
      </w:r>
      <w:proofErr w:type="spellStart"/>
      <w:r w:rsidRPr="00E22C8A">
        <w:rPr>
          <w:sz w:val="24"/>
          <w:szCs w:val="24"/>
        </w:rPr>
        <w:t>Зональненского</w:t>
      </w:r>
      <w:proofErr w:type="spellEnd"/>
      <w:r w:rsidRPr="00E22C8A">
        <w:rPr>
          <w:sz w:val="24"/>
          <w:szCs w:val="24"/>
        </w:rPr>
        <w:t xml:space="preserve"> сельского поселения» за 2019 год согласно Приложению.</w:t>
      </w:r>
    </w:p>
    <w:p w:rsidR="00E22C8A" w:rsidRPr="00E22C8A" w:rsidRDefault="00E22C8A" w:rsidP="00E22C8A">
      <w:pPr>
        <w:keepNext/>
        <w:keepLines/>
        <w:tabs>
          <w:tab w:val="left" w:pos="426"/>
        </w:tabs>
        <w:spacing w:line="276" w:lineRule="auto"/>
        <w:jc w:val="both"/>
        <w:rPr>
          <w:rStyle w:val="aa"/>
          <w:sz w:val="24"/>
          <w:szCs w:val="24"/>
        </w:rPr>
      </w:pPr>
      <w:r w:rsidRPr="00E22C8A">
        <w:rPr>
          <w:sz w:val="24"/>
          <w:szCs w:val="24"/>
        </w:rPr>
        <w:t>2.</w:t>
      </w:r>
      <w:r w:rsidRPr="00E22C8A">
        <w:rPr>
          <w:sz w:val="24"/>
          <w:szCs w:val="24"/>
        </w:rPr>
        <w:tab/>
        <w:t xml:space="preserve">Опубликовать настоящее Решение в печатном издании «Информационный бюллетень </w:t>
      </w:r>
      <w:proofErr w:type="spellStart"/>
      <w:r w:rsidRPr="00E22C8A">
        <w:rPr>
          <w:sz w:val="24"/>
          <w:szCs w:val="24"/>
        </w:rPr>
        <w:t>Зональненского</w:t>
      </w:r>
      <w:proofErr w:type="spellEnd"/>
      <w:r w:rsidRPr="00E22C8A">
        <w:rPr>
          <w:sz w:val="24"/>
          <w:szCs w:val="24"/>
        </w:rPr>
        <w:t xml:space="preserve"> сельского поселения» и на официальном сайте муниципального образования «</w:t>
      </w:r>
      <w:proofErr w:type="spellStart"/>
      <w:r w:rsidRPr="00E22C8A">
        <w:rPr>
          <w:sz w:val="24"/>
          <w:szCs w:val="24"/>
        </w:rPr>
        <w:t>Зональненское</w:t>
      </w:r>
      <w:proofErr w:type="spellEnd"/>
      <w:r w:rsidRPr="00E22C8A">
        <w:rPr>
          <w:sz w:val="24"/>
          <w:szCs w:val="24"/>
        </w:rPr>
        <w:t xml:space="preserve"> сельское поселение» в информационно – телекоммуникационной сети «Интернет» </w:t>
      </w:r>
      <w:hyperlink r:id="rId10" w:history="1">
        <w:r w:rsidRPr="00E22C8A">
          <w:rPr>
            <w:rStyle w:val="aa"/>
            <w:sz w:val="24"/>
            <w:szCs w:val="24"/>
            <w:lang w:val="en-US"/>
          </w:rPr>
          <w:t>http</w:t>
        </w:r>
        <w:r w:rsidRPr="00E22C8A">
          <w:rPr>
            <w:rStyle w:val="aa"/>
            <w:sz w:val="24"/>
            <w:szCs w:val="24"/>
          </w:rPr>
          <w:t>://</w:t>
        </w:r>
        <w:r w:rsidRPr="00E22C8A">
          <w:rPr>
            <w:rStyle w:val="aa"/>
            <w:sz w:val="24"/>
            <w:szCs w:val="24"/>
            <w:lang w:val="en-US"/>
          </w:rPr>
          <w:t>www</w:t>
        </w:r>
        <w:r w:rsidRPr="00E22C8A">
          <w:rPr>
            <w:rStyle w:val="aa"/>
            <w:sz w:val="24"/>
            <w:szCs w:val="24"/>
          </w:rPr>
          <w:t>.</w:t>
        </w:r>
        <w:proofErr w:type="spellStart"/>
        <w:r w:rsidRPr="00E22C8A">
          <w:rPr>
            <w:rStyle w:val="aa"/>
            <w:sz w:val="24"/>
            <w:szCs w:val="24"/>
            <w:lang w:val="en-US"/>
          </w:rPr>
          <w:t>admzsp</w:t>
        </w:r>
        <w:proofErr w:type="spellEnd"/>
        <w:r w:rsidRPr="00E22C8A">
          <w:rPr>
            <w:rStyle w:val="aa"/>
            <w:sz w:val="24"/>
            <w:szCs w:val="24"/>
          </w:rPr>
          <w:t>.</w:t>
        </w:r>
        <w:proofErr w:type="spellStart"/>
        <w:r w:rsidRPr="00E22C8A">
          <w:rPr>
            <w:rStyle w:val="aa"/>
            <w:sz w:val="24"/>
            <w:szCs w:val="24"/>
            <w:lang w:val="en-US"/>
          </w:rPr>
          <w:t>ru</w:t>
        </w:r>
        <w:proofErr w:type="spellEnd"/>
      </w:hyperlink>
      <w:r w:rsidRPr="00E22C8A">
        <w:rPr>
          <w:rStyle w:val="aa"/>
          <w:sz w:val="24"/>
          <w:szCs w:val="24"/>
        </w:rPr>
        <w:t>.</w:t>
      </w:r>
    </w:p>
    <w:p w:rsidR="00E22C8A" w:rsidRPr="00E22C8A" w:rsidRDefault="00E22C8A" w:rsidP="00E22C8A">
      <w:pPr>
        <w:jc w:val="both"/>
        <w:rPr>
          <w:sz w:val="24"/>
          <w:szCs w:val="24"/>
        </w:rPr>
      </w:pPr>
    </w:p>
    <w:p w:rsidR="00E22C8A" w:rsidRPr="00E22C8A" w:rsidRDefault="00E22C8A" w:rsidP="00E22C8A">
      <w:pPr>
        <w:rPr>
          <w:sz w:val="24"/>
          <w:szCs w:val="24"/>
        </w:rPr>
      </w:pPr>
      <w:r w:rsidRPr="00E22C8A">
        <w:rPr>
          <w:sz w:val="24"/>
          <w:szCs w:val="24"/>
        </w:rPr>
        <w:t xml:space="preserve">Глава поселения            </w:t>
      </w:r>
    </w:p>
    <w:p w:rsidR="00E22C8A" w:rsidRPr="00E22C8A" w:rsidRDefault="00E22C8A" w:rsidP="00E22C8A">
      <w:pPr>
        <w:rPr>
          <w:sz w:val="24"/>
          <w:szCs w:val="24"/>
        </w:rPr>
      </w:pPr>
      <w:r w:rsidRPr="00E22C8A">
        <w:rPr>
          <w:sz w:val="24"/>
          <w:szCs w:val="24"/>
        </w:rPr>
        <w:t xml:space="preserve">(Главы Администрации)                                      </w:t>
      </w:r>
      <w:r w:rsidRPr="00E22C8A">
        <w:rPr>
          <w:sz w:val="24"/>
          <w:szCs w:val="24"/>
        </w:rPr>
        <w:tab/>
      </w:r>
      <w:r w:rsidRPr="00E22C8A">
        <w:rPr>
          <w:sz w:val="24"/>
          <w:szCs w:val="24"/>
        </w:rPr>
        <w:tab/>
        <w:t xml:space="preserve">         Е.А. Коновалова</w:t>
      </w:r>
    </w:p>
    <w:p w:rsidR="00E22C8A" w:rsidRPr="00E22C8A" w:rsidRDefault="00E22C8A" w:rsidP="00E22C8A">
      <w:pPr>
        <w:rPr>
          <w:sz w:val="24"/>
          <w:szCs w:val="24"/>
        </w:rPr>
      </w:pPr>
    </w:p>
    <w:p w:rsidR="00E22C8A" w:rsidRPr="00E22C8A" w:rsidRDefault="00E22C8A" w:rsidP="00E22C8A">
      <w:pPr>
        <w:rPr>
          <w:sz w:val="24"/>
          <w:szCs w:val="24"/>
        </w:rPr>
      </w:pPr>
      <w:r w:rsidRPr="00E22C8A">
        <w:rPr>
          <w:sz w:val="24"/>
          <w:szCs w:val="24"/>
        </w:rPr>
        <w:tab/>
      </w:r>
    </w:p>
    <w:p w:rsidR="00E22C8A" w:rsidRPr="00E22C8A" w:rsidRDefault="00E22C8A" w:rsidP="00E22C8A">
      <w:pPr>
        <w:rPr>
          <w:sz w:val="24"/>
          <w:szCs w:val="24"/>
        </w:rPr>
      </w:pPr>
      <w:r w:rsidRPr="00E22C8A">
        <w:rPr>
          <w:sz w:val="24"/>
          <w:szCs w:val="24"/>
        </w:rPr>
        <w:t xml:space="preserve">Глава поселения            </w:t>
      </w:r>
    </w:p>
    <w:p w:rsidR="00E22C8A" w:rsidRPr="00E22C8A" w:rsidRDefault="00E22C8A" w:rsidP="00E22C8A">
      <w:pPr>
        <w:rPr>
          <w:sz w:val="24"/>
          <w:szCs w:val="24"/>
        </w:rPr>
      </w:pPr>
      <w:r w:rsidRPr="00E22C8A">
        <w:rPr>
          <w:sz w:val="24"/>
          <w:szCs w:val="24"/>
        </w:rPr>
        <w:t xml:space="preserve">(Главы Администрации)                                      </w:t>
      </w:r>
      <w:r w:rsidRPr="00E22C8A">
        <w:rPr>
          <w:sz w:val="24"/>
          <w:szCs w:val="24"/>
        </w:rPr>
        <w:tab/>
      </w:r>
      <w:r w:rsidRPr="00E22C8A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  <w:r w:rsidRPr="00E22C8A">
        <w:rPr>
          <w:sz w:val="24"/>
          <w:szCs w:val="24"/>
        </w:rPr>
        <w:t xml:space="preserve">        Е.А. Коновалова</w:t>
      </w:r>
    </w:p>
    <w:p w:rsidR="00E22C8A" w:rsidRDefault="00E22C8A" w:rsidP="00E22C8A">
      <w:pPr>
        <w:jc w:val="right"/>
        <w:rPr>
          <w:i/>
        </w:rPr>
      </w:pPr>
    </w:p>
    <w:p w:rsidR="00E22C8A" w:rsidRDefault="00E22C8A" w:rsidP="00E22C8A">
      <w:pPr>
        <w:jc w:val="right"/>
        <w:rPr>
          <w:i/>
        </w:rPr>
      </w:pPr>
    </w:p>
    <w:p w:rsidR="00E22C8A" w:rsidRDefault="00E22C8A" w:rsidP="00E22C8A">
      <w:pPr>
        <w:jc w:val="right"/>
        <w:rPr>
          <w:i/>
        </w:rPr>
      </w:pPr>
    </w:p>
    <w:p w:rsidR="00E22C8A" w:rsidRDefault="00E22C8A" w:rsidP="00E22C8A">
      <w:pPr>
        <w:jc w:val="right"/>
        <w:rPr>
          <w:i/>
        </w:rPr>
      </w:pPr>
    </w:p>
    <w:p w:rsidR="00E22C8A" w:rsidRPr="00170071" w:rsidRDefault="00E22C8A" w:rsidP="00E22C8A">
      <w:pPr>
        <w:jc w:val="right"/>
        <w:rPr>
          <w:i/>
        </w:rPr>
      </w:pPr>
      <w:r w:rsidRPr="00170071">
        <w:rPr>
          <w:i/>
        </w:rPr>
        <w:t xml:space="preserve">Приложение к решению  </w:t>
      </w:r>
    </w:p>
    <w:p w:rsidR="00E22C8A" w:rsidRPr="00170071" w:rsidRDefault="00E22C8A" w:rsidP="00E22C8A">
      <w:pPr>
        <w:jc w:val="right"/>
        <w:rPr>
          <w:i/>
        </w:rPr>
      </w:pPr>
      <w:r w:rsidRPr="00170071">
        <w:rPr>
          <w:i/>
        </w:rPr>
        <w:t xml:space="preserve">Совета поселения </w:t>
      </w:r>
    </w:p>
    <w:p w:rsidR="00E22C8A" w:rsidRDefault="00E22C8A" w:rsidP="00E22C8A">
      <w:pPr>
        <w:jc w:val="right"/>
        <w:rPr>
          <w:i/>
        </w:rPr>
      </w:pPr>
      <w:r>
        <w:rPr>
          <w:i/>
        </w:rPr>
        <w:t xml:space="preserve">от  17.11.2020_№ 42       </w:t>
      </w:r>
    </w:p>
    <w:p w:rsidR="00E22C8A" w:rsidRDefault="00E22C8A" w:rsidP="00E22C8A">
      <w:pPr>
        <w:jc w:val="center"/>
        <w:rPr>
          <w:b/>
        </w:rPr>
      </w:pPr>
    </w:p>
    <w:p w:rsidR="00E22C8A" w:rsidRDefault="00E22C8A" w:rsidP="00E22C8A">
      <w:pPr>
        <w:jc w:val="center"/>
        <w:rPr>
          <w:b/>
        </w:rPr>
      </w:pPr>
    </w:p>
    <w:p w:rsidR="00E22C8A" w:rsidRPr="005A4832" w:rsidRDefault="00E22C8A" w:rsidP="00E22C8A">
      <w:pPr>
        <w:jc w:val="center"/>
        <w:rPr>
          <w:b/>
        </w:rPr>
      </w:pPr>
      <w:r w:rsidRPr="005A4832">
        <w:rPr>
          <w:b/>
        </w:rPr>
        <w:t xml:space="preserve">Отчет </w:t>
      </w:r>
    </w:p>
    <w:p w:rsidR="00E22C8A" w:rsidRPr="005A4832" w:rsidRDefault="00E22C8A" w:rsidP="00E22C8A">
      <w:pPr>
        <w:jc w:val="center"/>
        <w:rPr>
          <w:b/>
        </w:rPr>
      </w:pPr>
      <w:r w:rsidRPr="005A4832">
        <w:rPr>
          <w:b/>
        </w:rPr>
        <w:t xml:space="preserve">об исполнении бюджета </w:t>
      </w:r>
      <w:proofErr w:type="spellStart"/>
      <w:r w:rsidRPr="005A4832">
        <w:rPr>
          <w:b/>
        </w:rPr>
        <w:t>Зональненского</w:t>
      </w:r>
      <w:proofErr w:type="spellEnd"/>
      <w:r w:rsidRPr="005A4832">
        <w:rPr>
          <w:b/>
        </w:rPr>
        <w:t xml:space="preserve"> сельского поселения за 201</w:t>
      </w:r>
      <w:r>
        <w:rPr>
          <w:b/>
        </w:rPr>
        <w:t>9</w:t>
      </w:r>
      <w:r w:rsidRPr="005A4832">
        <w:rPr>
          <w:b/>
        </w:rPr>
        <w:t xml:space="preserve"> г.</w:t>
      </w:r>
    </w:p>
    <w:p w:rsidR="00E22C8A" w:rsidRDefault="00E22C8A" w:rsidP="00E22C8A">
      <w:pPr>
        <w:jc w:val="right"/>
        <w:rPr>
          <w:i/>
        </w:rPr>
      </w:pPr>
    </w:p>
    <w:p w:rsidR="00E22C8A" w:rsidRDefault="00E22C8A" w:rsidP="00E22C8A">
      <w:pPr>
        <w:rPr>
          <w:i/>
        </w:rPr>
      </w:pPr>
    </w:p>
    <w:p w:rsidR="00E22C8A" w:rsidRDefault="00E22C8A" w:rsidP="00E22C8A">
      <w:pPr>
        <w:numPr>
          <w:ilvl w:val="0"/>
          <w:numId w:val="14"/>
        </w:numPr>
        <w:tabs>
          <w:tab w:val="clear" w:pos="720"/>
          <w:tab w:val="num" w:pos="0"/>
        </w:tabs>
        <w:ind w:left="0" w:firstLine="900"/>
        <w:jc w:val="both"/>
      </w:pPr>
      <w:r>
        <w:t xml:space="preserve">Утвердить отчет об исполнении бюджета </w:t>
      </w:r>
      <w:proofErr w:type="spellStart"/>
      <w:r>
        <w:t>Зональненского</w:t>
      </w:r>
      <w:proofErr w:type="spellEnd"/>
      <w:r>
        <w:t xml:space="preserve"> сельского поселения за 2019 год:</w:t>
      </w:r>
    </w:p>
    <w:p w:rsidR="00E22C8A" w:rsidRDefault="00E22C8A" w:rsidP="00E22C8A">
      <w:pPr>
        <w:tabs>
          <w:tab w:val="num" w:pos="0"/>
        </w:tabs>
        <w:ind w:firstLine="900"/>
        <w:jc w:val="both"/>
      </w:pPr>
    </w:p>
    <w:p w:rsidR="00E22C8A" w:rsidRPr="00E4086E" w:rsidRDefault="00E22C8A" w:rsidP="00E22C8A">
      <w:pPr>
        <w:tabs>
          <w:tab w:val="num" w:pos="0"/>
        </w:tabs>
        <w:ind w:firstLine="900"/>
        <w:jc w:val="both"/>
      </w:pPr>
      <w:r w:rsidRPr="00E4086E">
        <w:t xml:space="preserve">- общий объем доходов бюджета в сумме </w:t>
      </w:r>
      <w:r>
        <w:rPr>
          <w:bCs/>
          <w:color w:val="000000"/>
          <w:szCs w:val="22"/>
        </w:rPr>
        <w:t>40 717,7</w:t>
      </w:r>
      <w:r w:rsidRPr="00E4086E">
        <w:t xml:space="preserve"> тыс. руб.;</w:t>
      </w:r>
    </w:p>
    <w:p w:rsidR="00E22C8A" w:rsidRPr="00E4086E" w:rsidRDefault="00E22C8A" w:rsidP="00E22C8A">
      <w:pPr>
        <w:tabs>
          <w:tab w:val="num" w:pos="0"/>
        </w:tabs>
        <w:ind w:firstLine="900"/>
        <w:jc w:val="both"/>
      </w:pPr>
      <w:r w:rsidRPr="00E4086E">
        <w:t xml:space="preserve">- общий объем расходов бюджета в сумме </w:t>
      </w:r>
      <w:r>
        <w:t>39 613,4</w:t>
      </w:r>
      <w:r w:rsidRPr="00E4086E">
        <w:t xml:space="preserve"> тыс. руб.; </w:t>
      </w:r>
    </w:p>
    <w:p w:rsidR="00E22C8A" w:rsidRPr="00F00191" w:rsidRDefault="00E22C8A" w:rsidP="00E22C8A">
      <w:pPr>
        <w:tabs>
          <w:tab w:val="num" w:pos="0"/>
        </w:tabs>
        <w:ind w:firstLine="900"/>
        <w:jc w:val="both"/>
      </w:pPr>
      <w:r w:rsidRPr="00F00191">
        <w:t xml:space="preserve">- </w:t>
      </w:r>
      <w:proofErr w:type="spellStart"/>
      <w:r>
        <w:t>профицит</w:t>
      </w:r>
      <w:proofErr w:type="spellEnd"/>
      <w:r w:rsidRPr="00F00191">
        <w:t xml:space="preserve"> бюджета в сумме </w:t>
      </w:r>
      <w:r>
        <w:t>1 104,3</w:t>
      </w:r>
      <w:r w:rsidRPr="00F00191">
        <w:t xml:space="preserve"> тыс. руб.</w:t>
      </w: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Default="00E22C8A" w:rsidP="00E22C8A">
      <w:pPr>
        <w:keepNext/>
        <w:jc w:val="right"/>
        <w:rPr>
          <w:i/>
          <w:sz w:val="22"/>
          <w:szCs w:val="22"/>
        </w:rPr>
      </w:pPr>
    </w:p>
    <w:p w:rsidR="00E22C8A" w:rsidRPr="00CA3A92" w:rsidRDefault="00E22C8A" w:rsidP="00E22C8A">
      <w:pPr>
        <w:jc w:val="right"/>
        <w:rPr>
          <w:i/>
        </w:rPr>
      </w:pPr>
    </w:p>
    <w:p w:rsidR="00E22C8A" w:rsidRDefault="00E22C8A" w:rsidP="00E22C8A">
      <w:pPr>
        <w:jc w:val="right"/>
        <w:rPr>
          <w:i/>
        </w:rPr>
      </w:pPr>
      <w:r>
        <w:rPr>
          <w:i/>
        </w:rPr>
        <w:br w:type="page"/>
      </w:r>
    </w:p>
    <w:p w:rsidR="00E22C8A" w:rsidRDefault="00E22C8A" w:rsidP="00E22C8A">
      <w:pPr>
        <w:jc w:val="right"/>
        <w:rPr>
          <w:i/>
        </w:rPr>
      </w:pPr>
    </w:p>
    <w:p w:rsidR="00E22C8A" w:rsidRPr="006B5928" w:rsidRDefault="00E22C8A" w:rsidP="00E22C8A">
      <w:pPr>
        <w:jc w:val="right"/>
        <w:rPr>
          <w:i/>
        </w:rPr>
      </w:pPr>
      <w:r w:rsidRPr="006B5928">
        <w:rPr>
          <w:i/>
        </w:rPr>
        <w:t xml:space="preserve">Приложение 2 к </w:t>
      </w:r>
      <w:r>
        <w:rPr>
          <w:i/>
        </w:rPr>
        <w:t xml:space="preserve"> отчету</w:t>
      </w:r>
    </w:p>
    <w:p w:rsidR="00E22C8A" w:rsidRDefault="00E22C8A" w:rsidP="00E22C8A">
      <w:pPr>
        <w:jc w:val="right"/>
        <w:rPr>
          <w:i/>
        </w:rPr>
      </w:pPr>
      <w:r>
        <w:rPr>
          <w:i/>
        </w:rPr>
        <w:t>об исполнении  бюджета за 2019</w:t>
      </w:r>
    </w:p>
    <w:p w:rsidR="00E22C8A" w:rsidRPr="006B5928" w:rsidRDefault="00E22C8A" w:rsidP="00E22C8A">
      <w:pPr>
        <w:jc w:val="right"/>
        <w:rPr>
          <w:i/>
        </w:rPr>
      </w:pP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>Перечень источников доходов, закрепленных за главными администраторами доходов местного бюджета на 2019 год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tbl>
      <w:tblPr>
        <w:tblW w:w="9781" w:type="dxa"/>
        <w:tblInd w:w="-537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993"/>
        <w:gridCol w:w="1984"/>
        <w:gridCol w:w="3686"/>
        <w:gridCol w:w="1275"/>
        <w:gridCol w:w="993"/>
        <w:gridCol w:w="850"/>
      </w:tblGrid>
      <w:tr w:rsidR="00E22C8A" w:rsidRPr="00E22C8A" w:rsidTr="007D1773">
        <w:trPr>
          <w:cantSplit/>
          <w:trHeight w:val="564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Код бюджетной классификации РФ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Наименование главного администратора доходов местного бюджета – органов местного самоуправления Томского района и муниципальных бюджетных учреждений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Утверждено (тыс. руб.)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Исполнено (тыс. руб.)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% Исполнения</w:t>
            </w:r>
          </w:p>
        </w:tc>
      </w:tr>
      <w:tr w:rsidR="00E22C8A" w:rsidRPr="00E22C8A" w:rsidTr="007D1773">
        <w:trPr>
          <w:trHeight w:val="829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доходов местного бюджета</w:t>
            </w:r>
          </w:p>
        </w:tc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Управление Федерального казначейства по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10302230010000 110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Доходы от уплаты акцизов на дизельное топливо, зачисляемые в консолидированные бюджеты субъектов Российской Федерации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10302240010000 110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22C8A">
              <w:rPr>
                <w:sz w:val="22"/>
                <w:szCs w:val="22"/>
              </w:rPr>
              <w:t>инжекторных</w:t>
            </w:r>
            <w:proofErr w:type="spellEnd"/>
            <w:r w:rsidRPr="00E22C8A">
              <w:rPr>
                <w:sz w:val="22"/>
                <w:szCs w:val="22"/>
              </w:rPr>
              <w:t>) двигателей, зачисляемые в консолидированные бюджеты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10302250010000 110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Доходы от уплаты акцизов на автомобильный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10302260010000 110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Доходы от уплаты акцизов на прямогонный бензин, производимый на территории Российской Федерации, зачисляемый в консолидированные бюджетов субъекты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Федеральная антимонопольная служба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1 16 33050 10 0000 140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943634"/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Денежные взыскания (штрафы) за нарушение законодательства Российской Федерации о размещении заказов на поставки  товаров, выполнение  работ, оказание услуг для нужд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Управление Федеральной налоговой службы по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1 01 02000 01 0000 110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Налог на доходы физических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3759,5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4901,1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130,4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1 03 02230 01 0000 110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678,0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847,9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125,1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1 03 02240 01 0000 110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E22C8A">
              <w:rPr>
                <w:bCs/>
                <w:color w:val="000000"/>
                <w:sz w:val="22"/>
                <w:szCs w:val="22"/>
              </w:rPr>
              <w:t>инжекторных</w:t>
            </w:r>
            <w:proofErr w:type="spellEnd"/>
            <w:r w:rsidRPr="00E22C8A">
              <w:rPr>
                <w:bCs/>
                <w:color w:val="000000"/>
                <w:sz w:val="22"/>
                <w:szCs w:val="22"/>
              </w:rPr>
              <w:t xml:space="preserve">) двигателей, подлежащие </w:t>
            </w:r>
            <w:r w:rsidRPr="00E22C8A">
              <w:rPr>
                <w:bCs/>
                <w:color w:val="000000"/>
                <w:sz w:val="22"/>
                <w:szCs w:val="22"/>
              </w:rPr>
              <w:lastRenderedPageBreak/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lastRenderedPageBreak/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87,3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lastRenderedPageBreak/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1 03 02250 01 0000 110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1099,2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1132,8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103,1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1 03 02260 01 0000 110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-124,2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bCs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1 05 02000 02 0000 110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Единый налог на вмененный доход для отдельных видов деятельности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1 05 03000 01 0000 110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1 06 01000 00 0000 110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98,08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1 06 06000 00 0000 110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8789,0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11459,9</w:t>
            </w:r>
          </w:p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130,4</w:t>
            </w: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1 07 01020 01 0000 110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Налог на добычу общераспространенных полезных ископаемых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1 08 03010 01 0000 110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1 09 01030 05 0000 110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Налог на прибыль организаций, зачислявшийся до 1 января 2005 года в местные бюджеты, мобилизуемый на территориях муниципальных районов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1 09 03021 05 0000 110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Платежи за добычу общераспространенных полезных ископаемых, мобилизуемые на территориях муниципальных районов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1 09 04053 05 0000 110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Земельный налог (по обязательствам, возникшим до 1 января 2006 года), мобилизуемый на межселенных территориях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1 09 06020 02 0000 110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Сбор на нужды образовательных учреждений, взимаемый с юридических лиц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1 09 07000 00 0000 110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Прочие налоги и сборы (по отмененным местным налогам и сборам)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1 16 03010 01 0000 140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Денежные взыскания (штрафы) за нарушение законодательства о налогах и сборах, предусмотренные статьями 116, 117, 118, пунктами 1 и 2 статьи 120, статьями 125, 126, 128, 129, 129.1, 132, 133, 134, 135, 135.1 Налогового кодекса Российской </w:t>
            </w:r>
            <w:r w:rsidRPr="00E22C8A">
              <w:rPr>
                <w:sz w:val="22"/>
                <w:szCs w:val="22"/>
              </w:rPr>
              <w:lastRenderedPageBreak/>
              <w:t>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Администрация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902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11 4 06013 10 0000 430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11 1 05013 10 0000 120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Доходы, получаемые в виде арендной платы за  земельные участки, государственная стоимость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22C8A">
              <w:rPr>
                <w:b/>
                <w:bCs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E22C8A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1 11 07015 10 0000 120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поселениями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51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1 11 09045 10 0000 120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– наём жилья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185,6</w:t>
            </w:r>
          </w:p>
        </w:tc>
      </w:tr>
      <w:tr w:rsidR="00E22C8A" w:rsidRPr="00E22C8A" w:rsidTr="007D1773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1 11 05025 10 0000 120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gramStart"/>
            <w:r w:rsidRPr="00E22C8A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</w:t>
            </w:r>
            <w:r w:rsidRPr="00E22C8A">
              <w:rPr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1 11 05035 10 0001 120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146,6</w:t>
            </w:r>
          </w:p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159,3</w:t>
            </w:r>
          </w:p>
        </w:tc>
      </w:tr>
      <w:tr w:rsidR="00E22C8A" w:rsidRPr="00E22C8A" w:rsidTr="007D1773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1 11 05035 10 0002 120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сдачи в аренду имущества ЖКХ,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</w:tr>
      <w:tr w:rsidR="00E22C8A" w:rsidRPr="00E22C8A" w:rsidTr="007D1773">
        <w:trPr>
          <w:trHeight w:val="6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1 11 05325 10 0000 120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  <w:shd w:val="clear" w:color="auto" w:fill="FFFFFF"/>
              </w:rPr>
              <w:t xml:space="preserve"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</w:t>
            </w:r>
            <w:r w:rsidRPr="00E22C8A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отношении земельных участков, находящихся в собственности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E22C8A">
              <w:rPr>
                <w:sz w:val="22"/>
                <w:szCs w:val="22"/>
                <w:shd w:val="clear" w:color="auto" w:fill="FFFFFF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22C8A" w:rsidRPr="00E22C8A" w:rsidTr="007D1773">
        <w:trPr>
          <w:trHeight w:val="4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sz w:val="22"/>
                <w:szCs w:val="22"/>
                <w:lang w:val="en-US"/>
              </w:rPr>
            </w:pPr>
            <w:r w:rsidRPr="00E22C8A">
              <w:rPr>
                <w:bCs/>
                <w:sz w:val="22"/>
                <w:szCs w:val="22"/>
                <w:lang w:val="en-US"/>
              </w:rPr>
              <w:lastRenderedPageBreak/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en-US"/>
              </w:rPr>
            </w:pPr>
            <w:r w:rsidRPr="00E22C8A">
              <w:rPr>
                <w:bCs/>
                <w:sz w:val="22"/>
                <w:szCs w:val="22"/>
                <w:lang w:val="en-US"/>
              </w:rPr>
              <w:t>1 14 020</w:t>
            </w:r>
            <w:r w:rsidRPr="00E22C8A">
              <w:rPr>
                <w:bCs/>
                <w:sz w:val="22"/>
                <w:szCs w:val="22"/>
              </w:rPr>
              <w:t>53</w:t>
            </w:r>
            <w:r w:rsidRPr="00E22C8A">
              <w:rPr>
                <w:bCs/>
                <w:sz w:val="22"/>
                <w:szCs w:val="22"/>
                <w:lang w:val="en-US"/>
              </w:rPr>
              <w:t xml:space="preserve"> 10 0000 410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0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1 14 02052 10 0000 410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1 14 02053 10 0000 440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1 14 02052 10 0000 440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25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sz w:val="22"/>
                <w:szCs w:val="22"/>
              </w:rPr>
            </w:pPr>
            <w:r w:rsidRPr="00E22C8A">
              <w:rPr>
                <w:bCs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1 14 06025 10 0000 430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  <w:shd w:val="clear" w:color="auto" w:fill="FFFFFF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  <w:r w:rsidRPr="00E22C8A">
              <w:rPr>
                <w:sz w:val="22"/>
                <w:szCs w:val="22"/>
                <w:shd w:val="clear" w:color="auto" w:fill="FFFFFF"/>
              </w:rPr>
              <w:t>157,1</w:t>
            </w:r>
          </w:p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</w:rPr>
            </w:pPr>
          </w:p>
        </w:tc>
      </w:tr>
      <w:tr w:rsidR="00E22C8A" w:rsidRPr="00E22C8A" w:rsidTr="007D1773">
        <w:trPr>
          <w:trHeight w:val="1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</w:t>
            </w:r>
            <w:r w:rsidRPr="00E22C8A">
              <w:rPr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1 17 05050 10 0000 180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неналоговые доходы 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223,4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4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2 00 00000 00 0000 000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</w:t>
            </w:r>
            <w:r w:rsidRPr="00E22C8A">
              <w:rPr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3 03 01050 10 0000 151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Безвозмездные поступления от бюджетов бюджетной системы учреждениям, находящихся в ведении органов власти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51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9</w:t>
            </w:r>
            <w:r w:rsidRPr="00E22C8A">
              <w:rPr>
                <w:bCs/>
                <w:color w:val="000000"/>
                <w:sz w:val="22"/>
                <w:szCs w:val="22"/>
                <w:lang w:val="en-US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3 03 02050 10 0000 180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безвозмездные поступления учреждениям, находящимся в ведении органов власти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5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1 17 01050 10 0000 180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Невыясненные поступления, зачисляемые в бюджеты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8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 xml:space="preserve">Управление финансов </w:t>
            </w:r>
            <w:r w:rsidRPr="00E22C8A">
              <w:rPr>
                <w:b/>
                <w:color w:val="000000"/>
                <w:sz w:val="22"/>
                <w:szCs w:val="22"/>
              </w:rPr>
              <w:lastRenderedPageBreak/>
              <w:t>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0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905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11701050100000180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Невыясненные поступления, зачисляемые в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05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20805000100000180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22C8A">
              <w:rPr>
                <w:snapToGrid w:val="0"/>
                <w:color w:val="000000"/>
                <w:spacing w:val="-20"/>
                <w:sz w:val="22"/>
                <w:szCs w:val="22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</w:t>
            </w:r>
            <w:proofErr w:type="gramStart"/>
            <w:r w:rsidRPr="00E22C8A">
              <w:rPr>
                <w:snapToGrid w:val="0"/>
                <w:color w:val="000000"/>
                <w:spacing w:val="-20"/>
                <w:sz w:val="22"/>
                <w:szCs w:val="22"/>
              </w:rPr>
              <w:t xml:space="preserve"> ,</w:t>
            </w:r>
            <w:proofErr w:type="gramEnd"/>
            <w:r w:rsidRPr="00E22C8A">
              <w:rPr>
                <w:snapToGrid w:val="0"/>
                <w:color w:val="000000"/>
                <w:spacing w:val="-20"/>
                <w:sz w:val="22"/>
                <w:szCs w:val="22"/>
              </w:rPr>
              <w:t>а также сумм процентов за  несвоевременное осуществление такого возврата и процентов , начисленных на излишне взысканные суммы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E22C8A">
              <w:rPr>
                <w:snapToGrid w:val="0"/>
                <w:spacing w:val="-20"/>
                <w:sz w:val="22"/>
                <w:szCs w:val="22"/>
              </w:rPr>
              <w:t>20415,7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E22C8A">
              <w:rPr>
                <w:snapToGrid w:val="0"/>
                <w:spacing w:val="-20"/>
                <w:sz w:val="22"/>
                <w:szCs w:val="22"/>
              </w:rPr>
              <w:t>19812,6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C8A" w:rsidRPr="00E22C8A" w:rsidRDefault="00E22C8A" w:rsidP="007D1773">
            <w:pPr>
              <w:autoSpaceDE w:val="0"/>
              <w:autoSpaceDN w:val="0"/>
              <w:adjustRightInd w:val="0"/>
              <w:rPr>
                <w:snapToGrid w:val="0"/>
                <w:spacing w:val="-20"/>
                <w:sz w:val="22"/>
                <w:szCs w:val="22"/>
              </w:rPr>
            </w:pPr>
            <w:r w:rsidRPr="00E22C8A">
              <w:rPr>
                <w:snapToGrid w:val="0"/>
                <w:spacing w:val="-20"/>
                <w:sz w:val="22"/>
                <w:szCs w:val="22"/>
              </w:rPr>
              <w:t>97,0</w:t>
            </w:r>
          </w:p>
        </w:tc>
      </w:tr>
    </w:tbl>
    <w:p w:rsidR="00E22C8A" w:rsidRPr="00E22C8A" w:rsidRDefault="00E22C8A" w:rsidP="00E22C8A">
      <w:pPr>
        <w:rPr>
          <w:sz w:val="22"/>
          <w:szCs w:val="22"/>
        </w:rPr>
      </w:pPr>
    </w:p>
    <w:p w:rsidR="00E22C8A" w:rsidRPr="00E22C8A" w:rsidRDefault="00E22C8A" w:rsidP="00E22C8A">
      <w:pPr>
        <w:jc w:val="both"/>
        <w:rPr>
          <w:sz w:val="22"/>
          <w:szCs w:val="22"/>
        </w:rPr>
      </w:pPr>
    </w:p>
    <w:p w:rsidR="00E22C8A" w:rsidRPr="00E22C8A" w:rsidRDefault="00E22C8A" w:rsidP="00E22C8A">
      <w:pPr>
        <w:jc w:val="both"/>
        <w:rPr>
          <w:sz w:val="22"/>
          <w:szCs w:val="22"/>
        </w:rPr>
      </w:pPr>
      <w:r w:rsidRPr="00E22C8A">
        <w:rPr>
          <w:sz w:val="22"/>
          <w:szCs w:val="22"/>
        </w:rPr>
        <w:t>* - в части доходов, зачисляемых в бюджет поселений</w:t>
      </w:r>
    </w:p>
    <w:p w:rsidR="00E22C8A" w:rsidRPr="00E22C8A" w:rsidRDefault="00E22C8A" w:rsidP="00E22C8A">
      <w:pPr>
        <w:keepNext/>
        <w:jc w:val="both"/>
        <w:outlineLvl w:val="0"/>
        <w:rPr>
          <w:sz w:val="22"/>
          <w:szCs w:val="22"/>
        </w:rPr>
      </w:pPr>
      <w:r w:rsidRPr="00E22C8A">
        <w:rPr>
          <w:sz w:val="22"/>
          <w:szCs w:val="22"/>
        </w:rPr>
        <w:t>**- Администраторами поступлений по группе доходов «2 00 00000 00-безвозмездные поступления» являются уполномоченные органы местного самоуправления Томского района, а также созданные ими бюджетные учреждения, являющиеся получателями указанных средств.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Приложение 3 к  отчету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об исполнении  бюджета за 2019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sz w:val="22"/>
          <w:szCs w:val="22"/>
        </w:rPr>
      </w:pPr>
    </w:p>
    <w:tbl>
      <w:tblPr>
        <w:tblW w:w="9466" w:type="dxa"/>
        <w:tblInd w:w="93" w:type="dxa"/>
        <w:tblLook w:val="04A0"/>
      </w:tblPr>
      <w:tblGrid>
        <w:gridCol w:w="4408"/>
        <w:gridCol w:w="893"/>
        <w:gridCol w:w="942"/>
        <w:gridCol w:w="1488"/>
        <w:gridCol w:w="580"/>
        <w:gridCol w:w="1155"/>
      </w:tblGrid>
      <w:tr w:rsidR="00E22C8A" w:rsidRPr="00E22C8A" w:rsidTr="007D1773">
        <w:trPr>
          <w:trHeight w:val="1170"/>
        </w:trPr>
        <w:tc>
          <w:tcPr>
            <w:tcW w:w="94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 xml:space="preserve">Распределение бюджетных ассигнований по разделам, подразделам, целевым статьям (группам и подгруппам) видов расходов классификации расходов бюджетов в ведомственной структуре расходов бюджета </w:t>
            </w:r>
            <w:proofErr w:type="spellStart"/>
            <w:r w:rsidRPr="00E22C8A">
              <w:rPr>
                <w:b/>
                <w:bCs/>
                <w:sz w:val="22"/>
                <w:szCs w:val="22"/>
              </w:rPr>
              <w:t>Зональненского</w:t>
            </w:r>
            <w:proofErr w:type="spellEnd"/>
            <w:r w:rsidRPr="00E22C8A">
              <w:rPr>
                <w:b/>
                <w:bCs/>
                <w:sz w:val="22"/>
                <w:szCs w:val="22"/>
              </w:rPr>
              <w:t xml:space="preserve"> сельского поселения на 2019 год </w:t>
            </w:r>
          </w:p>
        </w:tc>
      </w:tr>
      <w:tr w:rsidR="00E22C8A" w:rsidRPr="00E22C8A" w:rsidTr="007D1773">
        <w:trPr>
          <w:trHeight w:val="315"/>
        </w:trPr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(тыс</w:t>
            </w:r>
            <w:proofErr w:type="gramStart"/>
            <w:r w:rsidRPr="00E22C8A">
              <w:rPr>
                <w:sz w:val="22"/>
                <w:szCs w:val="22"/>
              </w:rPr>
              <w:t>.р</w:t>
            </w:r>
            <w:proofErr w:type="gramEnd"/>
            <w:r w:rsidRPr="00E22C8A">
              <w:rPr>
                <w:sz w:val="22"/>
                <w:szCs w:val="22"/>
              </w:rPr>
              <w:t>уб.)</w:t>
            </w:r>
          </w:p>
        </w:tc>
      </w:tr>
    </w:tbl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tbl>
      <w:tblPr>
        <w:tblW w:w="10349" w:type="dxa"/>
        <w:tblInd w:w="-601" w:type="dxa"/>
        <w:tblLayout w:type="fixed"/>
        <w:tblLook w:val="04A0"/>
      </w:tblPr>
      <w:tblGrid>
        <w:gridCol w:w="3276"/>
        <w:gridCol w:w="871"/>
        <w:gridCol w:w="917"/>
        <w:gridCol w:w="1329"/>
        <w:gridCol w:w="576"/>
        <w:gridCol w:w="1080"/>
        <w:gridCol w:w="1316"/>
        <w:gridCol w:w="984"/>
      </w:tblGrid>
      <w:tr w:rsidR="00E22C8A" w:rsidRPr="00E22C8A" w:rsidTr="007D1773">
        <w:trPr>
          <w:trHeight w:val="3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sz w:val="22"/>
                <w:szCs w:val="22"/>
              </w:rPr>
            </w:pPr>
            <w:r w:rsidRPr="00E22C8A">
              <w:rPr>
                <w:rFonts w:ascii="Arial" w:hAnsi="Arial" w:cs="Arial"/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2C8A">
              <w:rPr>
                <w:rFonts w:ascii="Arial" w:hAnsi="Arial" w:cs="Arial"/>
                <w:b/>
                <w:bCs/>
                <w:sz w:val="22"/>
                <w:szCs w:val="22"/>
              </w:rPr>
              <w:t>Исполнено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22C8A">
              <w:rPr>
                <w:rFonts w:ascii="Arial" w:hAnsi="Arial" w:cs="Arial"/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58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 xml:space="preserve">Администрация </w:t>
            </w:r>
            <w:proofErr w:type="spellStart"/>
            <w:r w:rsidRPr="00E22C8A">
              <w:rPr>
                <w:b/>
                <w:bCs/>
                <w:color w:val="000000"/>
                <w:sz w:val="22"/>
                <w:szCs w:val="22"/>
              </w:rPr>
              <w:t>Зональненского</w:t>
            </w:r>
            <w:proofErr w:type="spellEnd"/>
            <w:r w:rsidRPr="00E22C8A">
              <w:rPr>
                <w:b/>
                <w:bCs/>
                <w:color w:val="000000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45790,7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39613,4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86,5%</w:t>
            </w:r>
          </w:p>
        </w:tc>
      </w:tr>
      <w:tr w:rsidR="00E22C8A" w:rsidRPr="00E22C8A" w:rsidTr="007D1773">
        <w:trPr>
          <w:trHeight w:val="31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10288,4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9284,1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90,2%</w:t>
            </w:r>
          </w:p>
        </w:tc>
      </w:tr>
      <w:tr w:rsidR="00E22C8A" w:rsidRPr="00E22C8A" w:rsidTr="007D1773">
        <w:trPr>
          <w:trHeight w:val="98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1131,1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1131,1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1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 xml:space="preserve">     1131,1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1131,1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40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2C8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2C8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     1131,1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1131,1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20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     1131,1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1131,1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2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     1131,1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1131,1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82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7477,5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6939,1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92,8%</w:t>
            </w:r>
          </w:p>
        </w:tc>
      </w:tr>
      <w:tr w:rsidR="00E22C8A" w:rsidRPr="00E22C8A" w:rsidTr="007D1773">
        <w:trPr>
          <w:trHeight w:val="4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7477,5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6939,1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92,8%</w:t>
            </w:r>
          </w:p>
        </w:tc>
      </w:tr>
      <w:tr w:rsidR="00E22C8A" w:rsidRPr="00E22C8A" w:rsidTr="007D1773">
        <w:trPr>
          <w:trHeight w:val="14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Руководство и управление в сфере установленных </w:t>
            </w:r>
            <w:proofErr w:type="gramStart"/>
            <w:r w:rsidRPr="00E22C8A">
              <w:rPr>
                <w:color w:val="000000"/>
                <w:sz w:val="22"/>
                <w:szCs w:val="22"/>
              </w:rPr>
              <w:t>функций органов государственной власти субъектов Российской Федерации</w:t>
            </w:r>
            <w:proofErr w:type="gramEnd"/>
            <w:r w:rsidRPr="00E22C8A">
              <w:rPr>
                <w:color w:val="000000"/>
                <w:sz w:val="22"/>
                <w:szCs w:val="22"/>
              </w:rPr>
              <w:t xml:space="preserve">  и органов местного самоуправления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7477,5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6939,1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92,8%</w:t>
            </w:r>
          </w:p>
        </w:tc>
      </w:tr>
      <w:tr w:rsidR="00E22C8A" w:rsidRPr="00E22C8A" w:rsidTr="007D1773">
        <w:trPr>
          <w:trHeight w:val="195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4490,4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4490,4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4490,4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4490,4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3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2950,0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2416,9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81,9%</w:t>
            </w:r>
          </w:p>
        </w:tc>
      </w:tr>
      <w:tr w:rsidR="00E22C8A" w:rsidRPr="00E22C8A" w:rsidTr="007D1773">
        <w:trPr>
          <w:trHeight w:val="69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2950,0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2416,9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81,9%</w:t>
            </w:r>
          </w:p>
        </w:tc>
      </w:tr>
      <w:tr w:rsidR="00E22C8A" w:rsidRPr="00E22C8A" w:rsidTr="007D1773">
        <w:trPr>
          <w:trHeight w:val="26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85,7%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37,1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85,7%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проведение выборов и референдумов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300,0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3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0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2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3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1607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3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8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1279,8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913,9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71,4%</w:t>
            </w:r>
          </w:p>
        </w:tc>
      </w:tr>
      <w:tr w:rsidR="00E22C8A" w:rsidRPr="00E22C8A" w:rsidTr="007D1773">
        <w:trPr>
          <w:trHeight w:val="34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1279,8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913,9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71,4%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852,8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500,4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58,7%</w:t>
            </w:r>
          </w:p>
        </w:tc>
      </w:tr>
      <w:tr w:rsidR="00E22C8A" w:rsidRPr="00E22C8A" w:rsidTr="007D1773">
        <w:trPr>
          <w:trHeight w:val="72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308,1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137,6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44,7%</w:t>
            </w:r>
          </w:p>
        </w:tc>
      </w:tr>
      <w:tr w:rsidR="00E22C8A" w:rsidRPr="00E22C8A" w:rsidTr="007D1773">
        <w:trPr>
          <w:trHeight w:val="7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308,1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137,6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44,7%</w:t>
            </w:r>
          </w:p>
        </w:tc>
      </w:tr>
      <w:tr w:rsidR="00E22C8A" w:rsidRPr="00E22C8A" w:rsidTr="007D1773">
        <w:trPr>
          <w:trHeight w:val="2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364,7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362,8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99,5%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364,7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362,8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99,5%</w:t>
            </w:r>
          </w:p>
        </w:tc>
      </w:tr>
      <w:tr w:rsidR="00E22C8A" w:rsidRPr="00E22C8A" w:rsidTr="007D1773">
        <w:trPr>
          <w:trHeight w:val="58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9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70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6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9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322,0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128,5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39,9%</w:t>
            </w:r>
          </w:p>
        </w:tc>
      </w:tr>
      <w:tr w:rsidR="00E22C8A" w:rsidRPr="00E22C8A" w:rsidTr="007D1773">
        <w:trPr>
          <w:trHeight w:val="2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322,0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128,5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39,9%</w:t>
            </w:r>
          </w:p>
        </w:tc>
      </w:tr>
      <w:tr w:rsidR="00E22C8A" w:rsidRPr="00E22C8A" w:rsidTr="007D1773">
        <w:trPr>
          <w:trHeight w:val="2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322,0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128,5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39,9%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78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Муниципальная программа "Эффективное управление муниципальными финансами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Подпрограмма "Совершенствование межбюджетных отношений в Томском районе"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113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Основное мероприятие "Обеспечение осуществления в муниципальных образованиях Томского района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7310051180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506,5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466,6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466,6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7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466,6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466,6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8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7318151180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39,9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80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3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110,0 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98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110,0 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110,0 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110,0 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81,5%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5446,4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4496,0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82,5%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4646,4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3994,6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85,9%</w:t>
            </w:r>
          </w:p>
        </w:tc>
      </w:tr>
      <w:tr w:rsidR="00E22C8A" w:rsidRPr="00E22C8A" w:rsidTr="007D1773">
        <w:trPr>
          <w:trHeight w:val="4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1984,3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1332,5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67,2%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1165,0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68,8%</w:t>
            </w:r>
          </w:p>
        </w:tc>
      </w:tr>
      <w:tr w:rsidR="00E22C8A" w:rsidRPr="00E22C8A" w:rsidTr="007D1773">
        <w:trPr>
          <w:trHeight w:val="5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Содержание автомобильных дорог в границах населенных пунктов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1165,0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68,8%</w:t>
            </w:r>
          </w:p>
        </w:tc>
      </w:tr>
      <w:tr w:rsidR="00E22C8A" w:rsidRPr="00E22C8A" w:rsidTr="007D1773">
        <w:trPr>
          <w:trHeight w:val="68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1165,0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68,8%</w:t>
            </w:r>
          </w:p>
        </w:tc>
      </w:tr>
      <w:tr w:rsidR="00E22C8A" w:rsidRPr="00E22C8A" w:rsidTr="007D1773">
        <w:trPr>
          <w:trHeight w:val="71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1693,7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1165,0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68,8%</w:t>
            </w:r>
          </w:p>
        </w:tc>
      </w:tr>
      <w:tr w:rsidR="00E22C8A" w:rsidRPr="00E22C8A" w:rsidTr="007D1773">
        <w:trPr>
          <w:trHeight w:val="86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E22C8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290,6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167,5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57,6%</w:t>
            </w:r>
          </w:p>
        </w:tc>
      </w:tr>
      <w:tr w:rsidR="00E22C8A" w:rsidRPr="00E22C8A" w:rsidTr="007D1773">
        <w:trPr>
          <w:trHeight w:val="72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290,6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167,5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57,6%</w:t>
            </w:r>
          </w:p>
        </w:tc>
      </w:tr>
      <w:tr w:rsidR="00E22C8A" w:rsidRPr="00E22C8A" w:rsidTr="007D1773">
        <w:trPr>
          <w:trHeight w:val="72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290,6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167,5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57,6%</w:t>
            </w:r>
          </w:p>
        </w:tc>
      </w:tr>
      <w:tr w:rsidR="00E22C8A" w:rsidRPr="00E22C8A" w:rsidTr="007D1773">
        <w:trPr>
          <w:trHeight w:val="73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7848440910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2662,1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2662,1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5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7848440910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2662,1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2662,1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7848440910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2662,1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2662,1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3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501,4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62,7%</w:t>
            </w:r>
          </w:p>
        </w:tc>
      </w:tr>
      <w:tr w:rsidR="00E22C8A" w:rsidRPr="00E22C8A" w:rsidTr="007D1773">
        <w:trPr>
          <w:trHeight w:val="5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62,7%</w:t>
            </w:r>
          </w:p>
        </w:tc>
      </w:tr>
      <w:tr w:rsidR="00E22C8A" w:rsidRPr="00E22C8A" w:rsidTr="007D1773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62,7%</w:t>
            </w:r>
          </w:p>
        </w:tc>
      </w:tr>
      <w:tr w:rsidR="00E22C8A" w:rsidRPr="00E22C8A" w:rsidTr="007D1773">
        <w:trPr>
          <w:trHeight w:val="9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501,4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62,7%</w:t>
            </w:r>
          </w:p>
        </w:tc>
      </w:tr>
      <w:tr w:rsidR="00E22C8A" w:rsidRPr="00E22C8A" w:rsidTr="007D1773">
        <w:trPr>
          <w:trHeight w:val="38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15 876,6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12297,1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77,5%</w:t>
            </w:r>
          </w:p>
        </w:tc>
      </w:tr>
      <w:tr w:rsidR="00E22C8A" w:rsidRPr="00E22C8A" w:rsidTr="007D1773">
        <w:trPr>
          <w:trHeight w:val="3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249,7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74,2%</w:t>
            </w:r>
          </w:p>
        </w:tc>
      </w:tr>
      <w:tr w:rsidR="00E22C8A" w:rsidRPr="00E22C8A" w:rsidTr="007D1773">
        <w:trPr>
          <w:trHeight w:val="27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249,7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74,2%</w:t>
            </w:r>
          </w:p>
        </w:tc>
      </w:tr>
      <w:tr w:rsidR="00E22C8A" w:rsidRPr="00E22C8A" w:rsidTr="007D1773">
        <w:trPr>
          <w:trHeight w:val="31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249,7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74,23%</w:t>
            </w:r>
          </w:p>
        </w:tc>
      </w:tr>
      <w:tr w:rsidR="00E22C8A" w:rsidRPr="00E22C8A" w:rsidTr="007D1773">
        <w:trPr>
          <w:trHeight w:val="115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161,4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77,4%</w:t>
            </w:r>
          </w:p>
        </w:tc>
      </w:tr>
      <w:tr w:rsidR="00E22C8A" w:rsidRPr="00E22C8A" w:rsidTr="007D1773">
        <w:trPr>
          <w:trHeight w:val="96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77,9%</w:t>
            </w:r>
          </w:p>
        </w:tc>
      </w:tr>
      <w:tr w:rsidR="00E22C8A" w:rsidRPr="00E22C8A" w:rsidTr="007D1773">
        <w:trPr>
          <w:trHeight w:val="54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160,4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77,9%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50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71,3%</w:t>
            </w:r>
          </w:p>
        </w:tc>
      </w:tr>
      <w:tr w:rsidR="00E22C8A" w:rsidRPr="00E22C8A" w:rsidTr="007D1773">
        <w:trPr>
          <w:trHeight w:val="65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71,3%</w:t>
            </w:r>
          </w:p>
        </w:tc>
      </w:tr>
      <w:tr w:rsidR="00E22C8A" w:rsidRPr="00E22C8A" w:rsidTr="007D1773">
        <w:trPr>
          <w:trHeight w:val="64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124,8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71,3%</w:t>
            </w:r>
          </w:p>
        </w:tc>
      </w:tr>
      <w:tr w:rsidR="00E22C8A" w:rsidRPr="00E22C8A" w:rsidTr="007D1773">
        <w:trPr>
          <w:trHeight w:val="51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2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1615,4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908,6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56,2%</w:t>
            </w:r>
          </w:p>
        </w:tc>
      </w:tr>
      <w:tr w:rsidR="00E22C8A" w:rsidRPr="00E22C8A" w:rsidTr="007D1773">
        <w:trPr>
          <w:trHeight w:val="2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1615,4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908,6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56,2%</w:t>
            </w:r>
          </w:p>
        </w:tc>
      </w:tr>
      <w:tr w:rsidR="00E22C8A" w:rsidRPr="00E22C8A" w:rsidTr="007D1773">
        <w:trPr>
          <w:trHeight w:val="38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1615,4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908,6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56,2%</w:t>
            </w:r>
          </w:p>
        </w:tc>
      </w:tr>
      <w:tr w:rsidR="00E22C8A" w:rsidRPr="00E22C8A" w:rsidTr="007D1773">
        <w:trPr>
          <w:trHeight w:val="50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51,4%</w:t>
            </w:r>
          </w:p>
        </w:tc>
      </w:tr>
      <w:tr w:rsidR="00E22C8A" w:rsidRPr="00E22C8A" w:rsidTr="007D1773">
        <w:trPr>
          <w:trHeight w:val="65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51,4%</w:t>
            </w:r>
          </w:p>
        </w:tc>
      </w:tr>
      <w:tr w:rsidR="00E22C8A" w:rsidRPr="00E22C8A" w:rsidTr="007D1773">
        <w:trPr>
          <w:trHeight w:val="81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591,6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51,4%</w:t>
            </w:r>
          </w:p>
        </w:tc>
      </w:tr>
      <w:tr w:rsidR="00E22C8A" w:rsidRPr="00E22C8A" w:rsidTr="007D1773">
        <w:trPr>
          <w:trHeight w:val="65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465,4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317,0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68,1%</w:t>
            </w:r>
          </w:p>
        </w:tc>
      </w:tr>
      <w:tr w:rsidR="00E22C8A" w:rsidRPr="00E22C8A" w:rsidTr="007D1773">
        <w:trPr>
          <w:trHeight w:val="69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465,4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317,0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68,1%</w:t>
            </w:r>
          </w:p>
        </w:tc>
      </w:tr>
      <w:tr w:rsidR="00E22C8A" w:rsidRPr="00E22C8A" w:rsidTr="007D1773">
        <w:trPr>
          <w:trHeight w:val="84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465,4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317,0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68,1%</w:t>
            </w:r>
          </w:p>
        </w:tc>
      </w:tr>
      <w:tr w:rsidR="00E22C8A" w:rsidRPr="00E22C8A" w:rsidTr="007D1773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мероприятия в области коммунального хозяйства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5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13949,4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11138,8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79,8%</w:t>
            </w:r>
          </w:p>
        </w:tc>
      </w:tr>
      <w:tr w:rsidR="00E22C8A" w:rsidRPr="00E22C8A" w:rsidTr="007D1773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Основное мероприятие "Ремонт памятников, мемориалов, благоустройство памятных мест на территории муниципальных образований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7860000000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7868400000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7868400000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171,0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171,0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13472,4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10967,8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81,4%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12970,4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10471,8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80,7%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3263,8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1845,9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56,6%</w:t>
            </w:r>
          </w:p>
        </w:tc>
      </w:tr>
      <w:tr w:rsidR="00E22C8A" w:rsidRPr="00E22C8A" w:rsidTr="007D1773">
        <w:trPr>
          <w:trHeight w:val="8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3261,8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1845,9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56,6%</w:t>
            </w:r>
          </w:p>
        </w:tc>
      </w:tr>
      <w:tr w:rsidR="00E22C8A" w:rsidRPr="00E22C8A" w:rsidTr="007D1773">
        <w:trPr>
          <w:trHeight w:val="98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3261,8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1845,9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56,6%</w:t>
            </w:r>
          </w:p>
        </w:tc>
      </w:tr>
      <w:tr w:rsidR="00E22C8A" w:rsidRPr="00E22C8A" w:rsidTr="007D1773">
        <w:trPr>
          <w:trHeight w:val="29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53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9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174,9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42,8%</w:t>
            </w:r>
          </w:p>
        </w:tc>
      </w:tr>
      <w:tr w:rsidR="00E22C8A" w:rsidRPr="00E22C8A" w:rsidTr="007D1773">
        <w:trPr>
          <w:trHeight w:val="39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174,9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42,8%</w:t>
            </w:r>
          </w:p>
        </w:tc>
      </w:tr>
      <w:tr w:rsidR="00E22C8A" w:rsidRPr="00E22C8A" w:rsidTr="007D1773">
        <w:trPr>
          <w:trHeight w:val="66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174,9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74,9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42,8%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9512,7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8532,0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89,7%</w:t>
            </w:r>
          </w:p>
        </w:tc>
      </w:tr>
      <w:tr w:rsidR="00E22C8A" w:rsidRPr="00E22C8A" w:rsidTr="007D1773">
        <w:trPr>
          <w:trHeight w:val="71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9512,7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8532,0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89,7%</w:t>
            </w:r>
          </w:p>
        </w:tc>
      </w:tr>
      <w:tr w:rsidR="00E22C8A" w:rsidRPr="00E22C8A" w:rsidTr="007D1773">
        <w:trPr>
          <w:trHeight w:val="87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9512,7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8532,0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89,7%</w:t>
            </w:r>
          </w:p>
        </w:tc>
      </w:tr>
      <w:tr w:rsidR="00E22C8A" w:rsidRPr="00E22C8A" w:rsidTr="007D1773">
        <w:trPr>
          <w:trHeight w:val="24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ремонта памятников, мемориалов, благоустройство памятных мест на территории муниципальных образований Томского района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02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24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9900000535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bCs/>
                <w:iCs/>
                <w:color w:val="000000"/>
                <w:sz w:val="22"/>
                <w:szCs w:val="22"/>
              </w:rPr>
              <w:lastRenderedPageBreak/>
              <w:t>Софинансирование</w:t>
            </w:r>
            <w:proofErr w:type="spellEnd"/>
            <w:r w:rsidRPr="00E22C8A">
              <w:rPr>
                <w:bCs/>
                <w:iCs/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99000S0100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502,0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496,0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98,8%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99000S0100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502,0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496,0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98,8%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99000S0100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502,0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496,0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98,8%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Cs/>
                <w:iCs/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bCs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2C8A">
              <w:rPr>
                <w:bCs/>
                <w:iCs/>
                <w:color w:val="000000"/>
                <w:sz w:val="22"/>
                <w:szCs w:val="22"/>
              </w:rPr>
              <w:t xml:space="preserve"> создания мест (площадок) накопления твердых коммунальных отходов"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7829740100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306,0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7829740100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306,0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7829740100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E22C8A">
              <w:rPr>
                <w:bCs/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306,0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44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6969,6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6926,8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99,4%</w:t>
            </w:r>
          </w:p>
        </w:tc>
      </w:tr>
      <w:tr w:rsidR="00E22C8A" w:rsidRPr="00E22C8A" w:rsidTr="007D1773">
        <w:trPr>
          <w:trHeight w:val="55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6969,6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6926,8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99,4%</w:t>
            </w:r>
          </w:p>
        </w:tc>
      </w:tr>
      <w:tr w:rsidR="00E22C8A" w:rsidRPr="00E22C8A" w:rsidTr="007D1773">
        <w:trPr>
          <w:trHeight w:val="97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9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Подпрограмма "Развитие культуры, искусства и туризма на территории муниципального образования "Томский район"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90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Основное мероприятие "Развитие профессионального искусства и народного творчества"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2195,5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3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47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7618140650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135,0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92,2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     68,3%</w:t>
            </w:r>
          </w:p>
        </w:tc>
      </w:tr>
      <w:tr w:rsidR="00E22C8A" w:rsidRPr="00E22C8A" w:rsidTr="007D1773">
        <w:trPr>
          <w:trHeight w:val="39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7618140660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68,3%</w:t>
            </w:r>
          </w:p>
        </w:tc>
      </w:tr>
      <w:tr w:rsidR="00E22C8A" w:rsidRPr="00E22C8A" w:rsidTr="007D1773">
        <w:trPr>
          <w:trHeight w:val="46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90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4631,3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Укрепление материально-технической базы учреждений культуры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7618700200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036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7618700200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7618700200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Cs/>
                <w:iCs/>
                <w:sz w:val="22"/>
                <w:szCs w:val="22"/>
              </w:rPr>
            </w:pPr>
            <w:r w:rsidRPr="00E22C8A">
              <w:rPr>
                <w:bCs/>
                <w:iCs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Cs/>
                <w:sz w:val="22"/>
                <w:szCs w:val="22"/>
              </w:rPr>
            </w:pPr>
            <w:r w:rsidRPr="00E22C8A">
              <w:rPr>
                <w:b/>
                <w:bCs/>
                <w:iCs/>
                <w:sz w:val="22"/>
                <w:szCs w:val="22"/>
              </w:rPr>
              <w:t>5794,3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5539,9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95,6%</w:t>
            </w:r>
          </w:p>
        </w:tc>
      </w:tr>
      <w:tr w:rsidR="00E22C8A" w:rsidRPr="00E22C8A" w:rsidTr="007D1773">
        <w:trPr>
          <w:trHeight w:val="40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97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gramStart"/>
            <w:r w:rsidRPr="00E22C8A">
              <w:rPr>
                <w:color w:val="000000"/>
                <w:sz w:val="22"/>
                <w:szCs w:val="22"/>
              </w:rPr>
              <w:t>Оказание помощи в ремонте и (или) переустройстве жилых помещений граждан, не состоящих на учете в качестве нуждающихся в улучшении жилищных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войны 1941-1945 годов;</w:t>
            </w:r>
            <w:proofErr w:type="gramEnd"/>
            <w:r w:rsidRPr="00E22C8A">
              <w:rPr>
                <w:color w:val="000000"/>
                <w:sz w:val="22"/>
                <w:szCs w:val="22"/>
              </w:rPr>
              <w:t xml:space="preserve"> тружеников тыла военных лет; лиц, награжденных знаком "Жителю блокадного Ленинграда"; бывших несовершеннолетних узников концлагерей, вдов погибших участников Великой Отечественной войны  1941-1945 годов, не вступивших в повторный брак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3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7638240710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76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 оказание помощи в ремонте и (или) переустройстве жилых помещений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Социальное обеспечение и иные выплаты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5659,3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5439,9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96,1%</w:t>
            </w:r>
          </w:p>
        </w:tc>
      </w:tr>
      <w:tr w:rsidR="00E22C8A" w:rsidRPr="00E22C8A" w:rsidTr="007D1773">
        <w:trPr>
          <w:trHeight w:val="66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Муниципальная программа "Социальное развитие Томского района на 2016-2020 годы"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8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Подпрограмма "Социальная защита населения Томского района"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81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Основное мероприятие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7638100000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25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59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006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7638140820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i/>
                <w:iCs/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  <w:r w:rsidRPr="00E22C8A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2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333333"/>
                <w:sz w:val="22"/>
                <w:szCs w:val="22"/>
              </w:rPr>
            </w:pPr>
            <w:proofErr w:type="spellStart"/>
            <w:r w:rsidRPr="00E22C8A">
              <w:rPr>
                <w:color w:val="333333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333333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i/>
                <w:iCs/>
                <w:sz w:val="22"/>
                <w:szCs w:val="22"/>
              </w:rPr>
            </w:pPr>
            <w:r w:rsidRPr="00E22C8A">
              <w:rPr>
                <w:i/>
                <w:iCs/>
                <w:sz w:val="22"/>
                <w:szCs w:val="22"/>
              </w:rPr>
              <w:t>3819,0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3564,6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93,3%</w:t>
            </w:r>
          </w:p>
        </w:tc>
      </w:tr>
      <w:tr w:rsidR="00E22C8A" w:rsidRPr="00E22C8A" w:rsidTr="007D1773">
        <w:trPr>
          <w:trHeight w:val="24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333333"/>
                <w:sz w:val="22"/>
                <w:szCs w:val="22"/>
              </w:rPr>
            </w:pPr>
            <w:r w:rsidRPr="00E22C8A">
              <w:rPr>
                <w:color w:val="333333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i/>
                <w:iCs/>
                <w:sz w:val="22"/>
                <w:szCs w:val="22"/>
              </w:rPr>
            </w:pPr>
            <w:r w:rsidRPr="00E22C8A">
              <w:rPr>
                <w:i/>
                <w:iCs/>
                <w:sz w:val="22"/>
                <w:szCs w:val="22"/>
              </w:rPr>
              <w:t>3819,0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3564,6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93,3%</w:t>
            </w:r>
          </w:p>
        </w:tc>
      </w:tr>
      <w:tr w:rsidR="00E22C8A" w:rsidRPr="00E22C8A" w:rsidTr="007D1773">
        <w:trPr>
          <w:trHeight w:val="630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333333"/>
                <w:sz w:val="22"/>
                <w:szCs w:val="22"/>
              </w:rPr>
            </w:pPr>
            <w:r w:rsidRPr="00E22C8A">
              <w:rPr>
                <w:color w:val="333333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7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32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412</w:t>
            </w: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i/>
                <w:iCs/>
                <w:sz w:val="22"/>
                <w:szCs w:val="22"/>
              </w:rPr>
            </w:pPr>
            <w:r w:rsidRPr="00E22C8A">
              <w:rPr>
                <w:i/>
                <w:iCs/>
                <w:sz w:val="22"/>
                <w:szCs w:val="22"/>
              </w:rPr>
              <w:t>3819,0</w:t>
            </w:r>
          </w:p>
        </w:tc>
        <w:tc>
          <w:tcPr>
            <w:tcW w:w="131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3564,6</w:t>
            </w:r>
          </w:p>
        </w:tc>
        <w:tc>
          <w:tcPr>
            <w:tcW w:w="98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93,3%</w:t>
            </w:r>
          </w:p>
        </w:tc>
      </w:tr>
      <w:tr w:rsidR="00E22C8A" w:rsidRPr="00E22C8A" w:rsidTr="007D1773">
        <w:trPr>
          <w:trHeight w:val="411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 xml:space="preserve">         35,0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Основное мероприятие "Повышение качества жизни граждан старшего поколения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7638400000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695,3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453,3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65,2%</w:t>
            </w:r>
          </w:p>
        </w:tc>
      </w:tr>
      <w:tr w:rsidR="00E22C8A" w:rsidRPr="00E22C8A" w:rsidTr="007D1773">
        <w:trPr>
          <w:trHeight w:val="3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E22C8A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448,3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448,3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2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7628040310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964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7628040310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269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7628040310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8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83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8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99000S0310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58,0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3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3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52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Физкультурно-оздоровительная работа и спортивные мероприятия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521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Мероприятия в области спорта и физической культуры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657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83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247,0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2,0%</w:t>
            </w:r>
          </w:p>
        </w:tc>
      </w:tr>
      <w:tr w:rsidR="00E22C8A" w:rsidRPr="00E22C8A" w:rsidTr="007D1773">
        <w:trPr>
          <w:trHeight w:val="405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i/>
                <w:iCs/>
                <w:sz w:val="22"/>
                <w:szCs w:val="22"/>
              </w:rPr>
            </w:pPr>
            <w:r w:rsidRPr="00E22C8A">
              <w:rPr>
                <w:b/>
                <w:bCs/>
                <w:i/>
                <w:iCs/>
                <w:sz w:val="22"/>
                <w:szCs w:val="22"/>
              </w:rPr>
              <w:t>79,0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25,3%</w:t>
            </w:r>
          </w:p>
        </w:tc>
      </w:tr>
      <w:tr w:rsidR="00E22C8A" w:rsidRPr="00E22C8A" w:rsidTr="007D1773">
        <w:trPr>
          <w:trHeight w:val="1134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79,0</w:t>
            </w:r>
          </w:p>
        </w:tc>
        <w:tc>
          <w:tcPr>
            <w:tcW w:w="13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25,3%</w:t>
            </w:r>
          </w:p>
        </w:tc>
      </w:tr>
      <w:tr w:rsidR="00E22C8A" w:rsidRPr="00E22C8A" w:rsidTr="007D1773">
        <w:trPr>
          <w:trHeight w:val="4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22C8A">
              <w:rPr>
                <w:color w:val="000000"/>
                <w:sz w:val="22"/>
                <w:szCs w:val="22"/>
              </w:rPr>
              <w:t>Непрограммное</w:t>
            </w:r>
            <w:proofErr w:type="spellEnd"/>
            <w:r w:rsidRPr="00E22C8A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25,3%</w:t>
            </w:r>
          </w:p>
        </w:tc>
      </w:tr>
      <w:tr w:rsidR="00E22C8A" w:rsidRPr="00E22C8A" w:rsidTr="007D1773">
        <w:trPr>
          <w:trHeight w:val="405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25,3%</w:t>
            </w:r>
          </w:p>
        </w:tc>
      </w:tr>
      <w:tr w:rsidR="00E22C8A" w:rsidRPr="00E22C8A" w:rsidTr="007D1773">
        <w:trPr>
          <w:trHeight w:val="112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7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5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25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на осуществление полномочий по определению поставщиков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25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253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9900000620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</w:tbl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br w:type="page"/>
      </w:r>
      <w:r w:rsidRPr="00E22C8A">
        <w:rPr>
          <w:i/>
          <w:sz w:val="22"/>
          <w:szCs w:val="22"/>
        </w:rPr>
        <w:lastRenderedPageBreak/>
        <w:t>Приложение 4 к  отчету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об исполнении  бюджета за 2019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b/>
          <w:sz w:val="22"/>
          <w:szCs w:val="22"/>
        </w:rPr>
      </w:pP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>Объем межбюджетных трансфертов</w:t>
      </w: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 xml:space="preserve"> бюджету </w:t>
      </w:r>
      <w:proofErr w:type="spellStart"/>
      <w:r w:rsidRPr="00E22C8A">
        <w:rPr>
          <w:b/>
          <w:sz w:val="22"/>
          <w:szCs w:val="22"/>
        </w:rPr>
        <w:t>Зональненского</w:t>
      </w:r>
      <w:proofErr w:type="spellEnd"/>
      <w:r w:rsidRPr="00E22C8A">
        <w:rPr>
          <w:b/>
          <w:sz w:val="22"/>
          <w:szCs w:val="22"/>
        </w:rPr>
        <w:t xml:space="preserve"> сельского поселения </w:t>
      </w: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 xml:space="preserve"> из бюджета Томского района на 2019 год</w:t>
      </w:r>
    </w:p>
    <w:p w:rsidR="00E22C8A" w:rsidRPr="00E22C8A" w:rsidRDefault="00E22C8A" w:rsidP="00E22C8A">
      <w:pPr>
        <w:rPr>
          <w:b/>
          <w:sz w:val="22"/>
          <w:szCs w:val="22"/>
        </w:rPr>
      </w:pP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</w:p>
    <w:tbl>
      <w:tblPr>
        <w:tblW w:w="9473" w:type="dxa"/>
        <w:tblInd w:w="98" w:type="dxa"/>
        <w:tblLook w:val="04A0"/>
      </w:tblPr>
      <w:tblGrid>
        <w:gridCol w:w="5464"/>
        <w:gridCol w:w="1519"/>
        <w:gridCol w:w="1307"/>
        <w:gridCol w:w="1183"/>
      </w:tblGrid>
      <w:tr w:rsidR="00E22C8A" w:rsidRPr="00E22C8A" w:rsidTr="007D1773">
        <w:trPr>
          <w:trHeight w:val="315"/>
        </w:trPr>
        <w:tc>
          <w:tcPr>
            <w:tcW w:w="5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Бюджет на 2019 год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22C8A">
              <w:rPr>
                <w:b/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E22C8A" w:rsidRPr="00E22C8A" w:rsidTr="007D1773">
        <w:trPr>
          <w:trHeight w:val="33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jc w:val="center"/>
              <w:rPr>
                <w:color w:val="000000"/>
                <w:sz w:val="22"/>
                <w:szCs w:val="22"/>
              </w:rPr>
            </w:pPr>
            <w:r w:rsidRPr="00E22C8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</w:t>
            </w:r>
          </w:p>
        </w:tc>
      </w:tr>
      <w:tr w:rsidR="00E22C8A" w:rsidRPr="00E22C8A" w:rsidTr="007D1773">
        <w:trPr>
          <w:trHeight w:val="60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b/>
                <w:bCs/>
                <w:sz w:val="22"/>
                <w:szCs w:val="22"/>
              </w:rPr>
            </w:pPr>
            <w:r w:rsidRPr="00E22C8A">
              <w:rPr>
                <w:b/>
                <w:bCs/>
                <w:sz w:val="22"/>
                <w:szCs w:val="22"/>
              </w:rPr>
              <w:t>20415,7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19812,6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97,0%</w:t>
            </w:r>
          </w:p>
        </w:tc>
      </w:tr>
      <w:tr w:rsidR="00E22C8A" w:rsidRPr="00E22C8A" w:rsidTr="007D1773">
        <w:trPr>
          <w:trHeight w:val="64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7778,8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7778,8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70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Межбюджетные трансферты на покрытие расчетного финансового  разрыва на повышение оплаты труда </w:t>
            </w:r>
            <w:proofErr w:type="gramStart"/>
            <w:r w:rsidRPr="00E22C8A">
              <w:rPr>
                <w:sz w:val="22"/>
                <w:szCs w:val="22"/>
              </w:rPr>
              <w:t>работников</w:t>
            </w:r>
            <w:proofErr w:type="gramEnd"/>
            <w:r w:rsidRPr="00E22C8A">
              <w:rPr>
                <w:sz w:val="22"/>
                <w:szCs w:val="22"/>
              </w:rPr>
              <w:t xml:space="preserve"> не подпадающих под реализацию УПРФ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65,9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65,9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961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за счет средств фонда непредвиденных расходов Администрации Томского района на осуществление выплаты единовременного характера </w:t>
            </w:r>
            <w:proofErr w:type="spellStart"/>
            <w:r w:rsidRPr="00E22C8A">
              <w:rPr>
                <w:sz w:val="22"/>
                <w:szCs w:val="22"/>
              </w:rPr>
              <w:t>Рейзнеру</w:t>
            </w:r>
            <w:proofErr w:type="spellEnd"/>
            <w:r w:rsidRPr="00E22C8A">
              <w:rPr>
                <w:sz w:val="22"/>
                <w:szCs w:val="22"/>
              </w:rPr>
              <w:t xml:space="preserve"> Виктору </w:t>
            </w:r>
            <w:proofErr w:type="gramStart"/>
            <w:r w:rsidRPr="00E22C8A">
              <w:rPr>
                <w:sz w:val="22"/>
                <w:szCs w:val="22"/>
              </w:rPr>
              <w:t>Владимировичу</w:t>
            </w:r>
            <w:proofErr w:type="gramEnd"/>
            <w:r w:rsidRPr="00E22C8A">
              <w:rPr>
                <w:sz w:val="22"/>
                <w:szCs w:val="22"/>
              </w:rPr>
              <w:t xml:space="preserve"> зарегистрированному и проживающему по адресу: Томская область, Томский район, п. Зональная Станция, ул. Тихая, д.24 кв. 2 пострадавшему в результате пожара 17.11.2019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781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Межбюджетный трансферт на обеспечение условий для развития физической культуры и массового спорта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#ДЕЛ/0!</w:t>
            </w:r>
          </w:p>
        </w:tc>
      </w:tr>
      <w:tr w:rsidR="00E22C8A" w:rsidRPr="00E22C8A" w:rsidTr="007D1773">
        <w:trPr>
          <w:trHeight w:val="64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Межбюджетный трансферт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135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92,2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68,3%</w:t>
            </w:r>
          </w:p>
        </w:tc>
      </w:tr>
      <w:tr w:rsidR="00E22C8A" w:rsidRPr="00E22C8A" w:rsidTr="007D1773">
        <w:trPr>
          <w:trHeight w:val="511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Межбюджетный трансферт на оказание помощи отдельным категориям граждан из числа ветеранов Великой отечественной войны и вдов участников войны в ремонте жилых помещений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96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Межбюджетный трансферт на покрытие расчетного финансового разрыва для уплаты налога на имущество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347,5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347,5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2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Субвенция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1840,3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25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506,5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539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</w:t>
            </w:r>
            <w:proofErr w:type="spellStart"/>
            <w:r w:rsidRPr="00E22C8A">
              <w:rPr>
                <w:sz w:val="22"/>
                <w:szCs w:val="22"/>
              </w:rPr>
              <w:t>Шундеевой</w:t>
            </w:r>
            <w:proofErr w:type="spellEnd"/>
            <w:r w:rsidRPr="00E22C8A">
              <w:rPr>
                <w:sz w:val="22"/>
                <w:szCs w:val="22"/>
              </w:rPr>
              <w:t xml:space="preserve"> А.В. жилым помещением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1909,5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1858,5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97,3%</w:t>
            </w:r>
          </w:p>
        </w:tc>
      </w:tr>
      <w:tr w:rsidR="00E22C8A" w:rsidRPr="00E22C8A" w:rsidTr="007D1773">
        <w:trPr>
          <w:trHeight w:val="1400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lastRenderedPageBreak/>
              <w:t xml:space="preserve">Иной межбюджетный трансферт за счет </w:t>
            </w:r>
            <w:proofErr w:type="gramStart"/>
            <w:r w:rsidRPr="00E22C8A">
              <w:rPr>
                <w:sz w:val="22"/>
                <w:szCs w:val="22"/>
              </w:rPr>
              <w:t>средств фонда непредвиденных расходов Администрации Томского района</w:t>
            </w:r>
            <w:proofErr w:type="gramEnd"/>
            <w:r w:rsidRPr="00E22C8A">
              <w:rPr>
                <w:sz w:val="22"/>
                <w:szCs w:val="22"/>
              </w:rPr>
              <w:t xml:space="preserve"> на осуществление выплаты единовременного характера Литвиновой Галине Константиновне, зарегистрированной и проживающей по адресу: Томская область, Томский район, п. Зональная Станция, ул. Рабочая, д.13 кв. 3 , пострадавшей в результате пожара 25.10.2018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15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47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за счет </w:t>
            </w:r>
            <w:proofErr w:type="gramStart"/>
            <w:r w:rsidRPr="00E22C8A">
              <w:rPr>
                <w:sz w:val="22"/>
                <w:szCs w:val="22"/>
              </w:rPr>
              <w:t>средств фонда непредвиденных расходов Администрации Томского района</w:t>
            </w:r>
            <w:proofErr w:type="gramEnd"/>
            <w:r w:rsidRPr="00E22C8A">
              <w:rPr>
                <w:sz w:val="22"/>
                <w:szCs w:val="22"/>
              </w:rPr>
              <w:t xml:space="preserve"> на осуществление выплаты единовременного характера Волкову Виталию Николаевичу, зарегистрированному и проживающему по адресу: Томская область, Томский район, п. Зональная Станция, ул. Дружная, д.11 пострадавшему в результате пожара 08.12.2018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1815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за счет </w:t>
            </w:r>
            <w:proofErr w:type="gramStart"/>
            <w:r w:rsidRPr="00E22C8A">
              <w:rPr>
                <w:sz w:val="22"/>
                <w:szCs w:val="22"/>
              </w:rPr>
              <w:t>средств фонда непредвиденных расходов Администрации Томского района</w:t>
            </w:r>
            <w:proofErr w:type="gramEnd"/>
            <w:r w:rsidRPr="00E22C8A">
              <w:rPr>
                <w:sz w:val="22"/>
                <w:szCs w:val="22"/>
              </w:rPr>
              <w:t xml:space="preserve"> на осуществление выплаты единовременного </w:t>
            </w:r>
            <w:proofErr w:type="spellStart"/>
            <w:r w:rsidRPr="00E22C8A">
              <w:rPr>
                <w:sz w:val="22"/>
                <w:szCs w:val="22"/>
              </w:rPr>
              <w:t>характераФедоренко</w:t>
            </w:r>
            <w:proofErr w:type="spellEnd"/>
            <w:r w:rsidRPr="00E22C8A">
              <w:rPr>
                <w:sz w:val="22"/>
                <w:szCs w:val="22"/>
              </w:rPr>
              <w:t xml:space="preserve"> Александру Евгеньевичу, зарегистрированному и проживающему по адресу: Томская область, Томский район, п. Зональная Станция, ул. В.Грачева, д.3 кв.172 пострадавшему в результате пожара 10.03.2018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на обеспечение условий для развития физической культуры и массового спорта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390,3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Иной межбюджетный трансферт на капитальный ремонт и (или) ремонт автомобильных дорог общего пользования местного значения в рамках муниципальной программы</w:t>
            </w:r>
            <w:proofErr w:type="gramStart"/>
            <w:r w:rsidRPr="00E22C8A">
              <w:rPr>
                <w:sz w:val="22"/>
                <w:szCs w:val="22"/>
              </w:rPr>
              <w:t>"У</w:t>
            </w:r>
            <w:proofErr w:type="gramEnd"/>
            <w:r w:rsidRPr="00E22C8A">
              <w:rPr>
                <w:sz w:val="22"/>
                <w:szCs w:val="22"/>
              </w:rPr>
              <w:t>лучшение комфортности проживания на территории Томского района на 2016-2020 годы) подпрограммы "Обеспечение безопасных условий проживания на территории муниципального образования "Томский район"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2662,1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2662,1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Иной межбюджетные трансферты на реализацию основного мероприятия "Ремонт памятников, мемориалов, благоустройство памятных мест на территории муниципальных образований Томского района"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Иной межбюджетный трансферт на исполнение судебных актов по обеспечению жилыми помещениями детей-сирот и детей, оставшихся без попечения родителей, а также лиц из их числа, для обеспечения Богданович Г.А. жилым помещением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1909,5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1706,2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89,4%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Иной межбюджетный трансферт на укрепление материально-технической базы учреждений культуры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Иной межбюджетный трансферт на реализацию мероприятия "Развитие инфраструктуры по обращению с твердыми коммунальными отходами"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306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Иной межбюджетный трансферт  на  достижение целевых  показателей по плану мероприятий ("дорожной карте")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2103,3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  <w:tr w:rsidR="00E22C8A" w:rsidRPr="00E22C8A" w:rsidTr="007D1773">
        <w:trPr>
          <w:trHeight w:val="633"/>
        </w:trPr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Межбюджетные трансферты  на "Повышение </w:t>
            </w:r>
            <w:proofErr w:type="gramStart"/>
            <w:r w:rsidRPr="00E22C8A">
              <w:rPr>
                <w:sz w:val="22"/>
                <w:szCs w:val="22"/>
              </w:rPr>
              <w:t>качества жизни граждан старшего поколения Томского района</w:t>
            </w:r>
            <w:proofErr w:type="gramEnd"/>
            <w:r w:rsidRPr="00E22C8A">
              <w:rPr>
                <w:sz w:val="22"/>
                <w:szCs w:val="22"/>
              </w:rPr>
              <w:t>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100,0%</w:t>
            </w:r>
          </w:p>
        </w:tc>
      </w:tr>
    </w:tbl>
    <w:p w:rsidR="00E22C8A" w:rsidRPr="00E22C8A" w:rsidRDefault="00E22C8A" w:rsidP="00E22C8A">
      <w:pPr>
        <w:keepNext/>
        <w:tabs>
          <w:tab w:val="left" w:pos="5940"/>
          <w:tab w:val="right" w:pos="10205"/>
        </w:tabs>
        <w:jc w:val="right"/>
        <w:outlineLvl w:val="0"/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</w:p>
    <w:p w:rsidR="00E22C8A" w:rsidRPr="00E22C8A" w:rsidRDefault="00E22C8A" w:rsidP="00E22C8A">
      <w:pPr>
        <w:rPr>
          <w:i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Приложение 5 к  отчету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об исполнении  бюджета за 2019</w:t>
      </w:r>
    </w:p>
    <w:p w:rsidR="00E22C8A" w:rsidRPr="00E22C8A" w:rsidRDefault="00E22C8A" w:rsidP="00E22C8A">
      <w:pPr>
        <w:jc w:val="right"/>
        <w:rPr>
          <w:sz w:val="22"/>
          <w:szCs w:val="22"/>
        </w:rPr>
      </w:pPr>
    </w:p>
    <w:p w:rsidR="00E22C8A" w:rsidRPr="00E22C8A" w:rsidRDefault="00E22C8A" w:rsidP="00E22C8A">
      <w:pPr>
        <w:tabs>
          <w:tab w:val="left" w:pos="2151"/>
        </w:tabs>
        <w:jc w:val="right"/>
        <w:rPr>
          <w:sz w:val="22"/>
          <w:szCs w:val="22"/>
        </w:rPr>
      </w:pPr>
    </w:p>
    <w:p w:rsidR="00E22C8A" w:rsidRPr="00E22C8A" w:rsidRDefault="00E22C8A" w:rsidP="00E22C8A">
      <w:pPr>
        <w:keepNext/>
        <w:jc w:val="center"/>
        <w:outlineLvl w:val="0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 xml:space="preserve">Распределение </w:t>
      </w:r>
    </w:p>
    <w:p w:rsidR="00E22C8A" w:rsidRPr="00E22C8A" w:rsidRDefault="00E22C8A" w:rsidP="00E22C8A">
      <w:pPr>
        <w:keepNext/>
        <w:jc w:val="center"/>
        <w:outlineLvl w:val="0"/>
        <w:rPr>
          <w:sz w:val="22"/>
          <w:szCs w:val="22"/>
        </w:rPr>
      </w:pPr>
      <w:r w:rsidRPr="00E22C8A">
        <w:rPr>
          <w:sz w:val="22"/>
          <w:szCs w:val="22"/>
        </w:rPr>
        <w:t>иных межбюджетных трансфертов из бюджета</w:t>
      </w:r>
    </w:p>
    <w:p w:rsidR="00E22C8A" w:rsidRPr="00E22C8A" w:rsidRDefault="00E22C8A" w:rsidP="00E22C8A">
      <w:pPr>
        <w:keepNext/>
        <w:jc w:val="center"/>
        <w:outlineLvl w:val="0"/>
        <w:rPr>
          <w:sz w:val="22"/>
          <w:szCs w:val="22"/>
        </w:rPr>
      </w:pPr>
      <w:proofErr w:type="spellStart"/>
      <w:r w:rsidRPr="00E22C8A">
        <w:rPr>
          <w:sz w:val="22"/>
          <w:szCs w:val="22"/>
        </w:rPr>
        <w:t>Зональненского</w:t>
      </w:r>
      <w:proofErr w:type="spellEnd"/>
      <w:r w:rsidRPr="00E22C8A">
        <w:rPr>
          <w:sz w:val="22"/>
          <w:szCs w:val="22"/>
        </w:rPr>
        <w:t xml:space="preserve"> сельского поселения на 2019 год.</w:t>
      </w:r>
    </w:p>
    <w:p w:rsidR="00E22C8A" w:rsidRPr="00E22C8A" w:rsidRDefault="00E22C8A" w:rsidP="00E22C8A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50"/>
        <w:gridCol w:w="2783"/>
        <w:gridCol w:w="2065"/>
        <w:gridCol w:w="1772"/>
      </w:tblGrid>
      <w:tr w:rsidR="00E22C8A" w:rsidRPr="00E22C8A" w:rsidTr="007D1773">
        <w:tc>
          <w:tcPr>
            <w:tcW w:w="2951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Наименование трансферта</w:t>
            </w:r>
          </w:p>
        </w:tc>
        <w:tc>
          <w:tcPr>
            <w:tcW w:w="278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На какие цели</w:t>
            </w:r>
          </w:p>
        </w:tc>
        <w:tc>
          <w:tcPr>
            <w:tcW w:w="2065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Сумма, тыс. Руб.</w:t>
            </w:r>
          </w:p>
        </w:tc>
        <w:tc>
          <w:tcPr>
            <w:tcW w:w="1772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 xml:space="preserve">Итого, тыс. </w:t>
            </w:r>
            <w:proofErr w:type="spellStart"/>
            <w:r w:rsidRPr="00E22C8A">
              <w:rPr>
                <w:sz w:val="22"/>
                <w:szCs w:val="22"/>
              </w:rPr>
              <w:t>Руб</w:t>
            </w:r>
            <w:proofErr w:type="spellEnd"/>
          </w:p>
        </w:tc>
      </w:tr>
      <w:tr w:rsidR="00E22C8A" w:rsidRPr="00E22C8A" w:rsidTr="007D1773">
        <w:tc>
          <w:tcPr>
            <w:tcW w:w="2951" w:type="dxa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Межбюджетные трансферты из бюджетов поселений бюджету муниципального района бюджетам поселений в соответствии с заключенными соглашениями</w:t>
            </w:r>
          </w:p>
        </w:tc>
        <w:tc>
          <w:tcPr>
            <w:tcW w:w="2783" w:type="dxa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На решение вопросов ЖКХ:</w:t>
            </w:r>
          </w:p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 инженерно-техническое обеспечение в границах поселения электроснабжения, услуг связи, теплоснабжения, газоснабжения,  водоснабжения и водоотведения населения;</w:t>
            </w:r>
          </w:p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 исполнение полномочий по реализации Федерального закона от 21.07.2007 № 185 – ФЗ «О фонде содействия реформированию жилищно-коммунального хозяйства»</w:t>
            </w:r>
          </w:p>
        </w:tc>
        <w:tc>
          <w:tcPr>
            <w:tcW w:w="2065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59,0</w:t>
            </w:r>
          </w:p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0,0</w:t>
            </w:r>
          </w:p>
        </w:tc>
      </w:tr>
    </w:tbl>
    <w:p w:rsidR="00E22C8A" w:rsidRPr="00E22C8A" w:rsidRDefault="00E22C8A" w:rsidP="00E22C8A">
      <w:pPr>
        <w:jc w:val="center"/>
        <w:rPr>
          <w:b/>
          <w:sz w:val="22"/>
          <w:szCs w:val="22"/>
        </w:rPr>
      </w:pP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Приложение 6 к  отчету</w:t>
      </w:r>
    </w:p>
    <w:p w:rsidR="00E22C8A" w:rsidRPr="00E22C8A" w:rsidRDefault="00E22C8A" w:rsidP="00E22C8A">
      <w:pPr>
        <w:jc w:val="right"/>
        <w:rPr>
          <w:i/>
          <w:sz w:val="22"/>
          <w:szCs w:val="22"/>
        </w:rPr>
      </w:pPr>
      <w:r w:rsidRPr="00E22C8A">
        <w:rPr>
          <w:i/>
          <w:sz w:val="22"/>
          <w:szCs w:val="22"/>
        </w:rPr>
        <w:t>об исполнении  бюджета за 2019</w:t>
      </w:r>
    </w:p>
    <w:p w:rsidR="00E22C8A" w:rsidRPr="00E22C8A" w:rsidRDefault="00E22C8A" w:rsidP="00E22C8A">
      <w:pPr>
        <w:tabs>
          <w:tab w:val="left" w:pos="5460"/>
        </w:tabs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ab/>
      </w:r>
    </w:p>
    <w:p w:rsidR="00E22C8A" w:rsidRPr="00E22C8A" w:rsidRDefault="00E22C8A" w:rsidP="00E22C8A">
      <w:pPr>
        <w:jc w:val="center"/>
        <w:rPr>
          <w:b/>
          <w:sz w:val="22"/>
          <w:szCs w:val="22"/>
        </w:rPr>
      </w:pPr>
      <w:r w:rsidRPr="00E22C8A">
        <w:rPr>
          <w:b/>
          <w:sz w:val="22"/>
          <w:szCs w:val="22"/>
        </w:rPr>
        <w:t xml:space="preserve">Отчет об исполнении </w:t>
      </w:r>
      <w:proofErr w:type="gramStart"/>
      <w:r w:rsidRPr="00E22C8A">
        <w:rPr>
          <w:b/>
          <w:sz w:val="22"/>
          <w:szCs w:val="22"/>
        </w:rPr>
        <w:t>источников финансирования дефицита бюджета Малиновского сельского поселения</w:t>
      </w:r>
      <w:proofErr w:type="gramEnd"/>
      <w:r w:rsidRPr="00E22C8A">
        <w:rPr>
          <w:b/>
          <w:sz w:val="22"/>
          <w:szCs w:val="22"/>
        </w:rPr>
        <w:t xml:space="preserve"> по кодам классификации источников финансирования дефицитов бюджетов, по кодам групп, подгрупп, статей, видов источников финансирования дефиц</w:t>
      </w:r>
      <w:r w:rsidRPr="00E22C8A">
        <w:rPr>
          <w:b/>
          <w:sz w:val="22"/>
          <w:szCs w:val="22"/>
        </w:rPr>
        <w:t>и</w:t>
      </w:r>
      <w:r w:rsidRPr="00E22C8A">
        <w:rPr>
          <w:b/>
          <w:sz w:val="22"/>
          <w:szCs w:val="22"/>
        </w:rPr>
        <w:t>тов бюджетов, классификации операций сектора государственного управления, относ</w:t>
      </w:r>
      <w:r w:rsidRPr="00E22C8A">
        <w:rPr>
          <w:b/>
          <w:sz w:val="22"/>
          <w:szCs w:val="22"/>
        </w:rPr>
        <w:t>я</w:t>
      </w:r>
      <w:r w:rsidRPr="00E22C8A">
        <w:rPr>
          <w:b/>
          <w:sz w:val="22"/>
          <w:szCs w:val="22"/>
        </w:rPr>
        <w:t xml:space="preserve">щихся к источникам финансирования </w:t>
      </w:r>
    </w:p>
    <w:p w:rsidR="00E22C8A" w:rsidRPr="00E22C8A" w:rsidRDefault="00E22C8A" w:rsidP="00E22C8A">
      <w:pPr>
        <w:jc w:val="center"/>
        <w:rPr>
          <w:sz w:val="22"/>
          <w:szCs w:val="22"/>
        </w:rPr>
      </w:pPr>
      <w:r w:rsidRPr="00E22C8A">
        <w:rPr>
          <w:b/>
          <w:sz w:val="22"/>
          <w:szCs w:val="22"/>
        </w:rPr>
        <w:t>дефицитов бюджетов,  за 2019 год</w:t>
      </w:r>
    </w:p>
    <w:tbl>
      <w:tblPr>
        <w:tblpPr w:leftFromText="180" w:rightFromText="180" w:vertAnchor="text" w:horzAnchor="margin" w:tblpXSpec="center" w:tblpY="18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2693"/>
        <w:gridCol w:w="2977"/>
        <w:gridCol w:w="1417"/>
        <w:gridCol w:w="1276"/>
      </w:tblGrid>
      <w:tr w:rsidR="00E22C8A" w:rsidRPr="00E22C8A" w:rsidTr="007D1773">
        <w:trPr>
          <w:trHeight w:val="405"/>
        </w:trPr>
        <w:tc>
          <w:tcPr>
            <w:tcW w:w="4361" w:type="dxa"/>
            <w:gridSpan w:val="2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2977" w:type="dxa"/>
            <w:vMerge w:val="restart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417" w:type="dxa"/>
            <w:vMerge w:val="restart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Утверждено на год</w:t>
            </w:r>
          </w:p>
        </w:tc>
        <w:tc>
          <w:tcPr>
            <w:tcW w:w="1276" w:type="dxa"/>
            <w:vMerge w:val="restart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Исполнено</w:t>
            </w:r>
          </w:p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22C8A" w:rsidRPr="00E22C8A" w:rsidTr="007D1773">
        <w:trPr>
          <w:trHeight w:val="150"/>
        </w:trPr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Код главн</w:t>
            </w:r>
            <w:r w:rsidRPr="00E22C8A">
              <w:rPr>
                <w:b/>
                <w:sz w:val="22"/>
                <w:szCs w:val="22"/>
              </w:rPr>
              <w:t>о</w:t>
            </w:r>
            <w:r w:rsidRPr="00E22C8A">
              <w:rPr>
                <w:b/>
                <w:sz w:val="22"/>
                <w:szCs w:val="22"/>
              </w:rPr>
              <w:t>го админ</w:t>
            </w:r>
            <w:r w:rsidRPr="00E22C8A">
              <w:rPr>
                <w:b/>
                <w:sz w:val="22"/>
                <w:szCs w:val="22"/>
              </w:rPr>
              <w:t>и</w:t>
            </w:r>
            <w:r w:rsidRPr="00E22C8A">
              <w:rPr>
                <w:b/>
                <w:sz w:val="22"/>
                <w:szCs w:val="22"/>
              </w:rPr>
              <w:t>стратора</w:t>
            </w: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Код группы, подгру</w:t>
            </w:r>
            <w:r w:rsidRPr="00E22C8A">
              <w:rPr>
                <w:b/>
                <w:sz w:val="22"/>
                <w:szCs w:val="22"/>
              </w:rPr>
              <w:t>п</w:t>
            </w:r>
            <w:r w:rsidRPr="00E22C8A">
              <w:rPr>
                <w:b/>
                <w:sz w:val="22"/>
                <w:szCs w:val="22"/>
              </w:rPr>
              <w:t>пы, статьи, вида и</w:t>
            </w:r>
            <w:r w:rsidRPr="00E22C8A">
              <w:rPr>
                <w:b/>
                <w:sz w:val="22"/>
                <w:szCs w:val="22"/>
              </w:rPr>
              <w:t>с</w:t>
            </w:r>
            <w:r w:rsidRPr="00E22C8A">
              <w:rPr>
                <w:b/>
                <w:sz w:val="22"/>
                <w:szCs w:val="22"/>
              </w:rPr>
              <w:t>точников, КОСГУ</w:t>
            </w:r>
          </w:p>
        </w:tc>
        <w:tc>
          <w:tcPr>
            <w:tcW w:w="2977" w:type="dxa"/>
            <w:vMerge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</w:tr>
      <w:tr w:rsidR="00E22C8A" w:rsidRPr="00E22C8A" w:rsidTr="007D1773"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5</w:t>
            </w:r>
          </w:p>
        </w:tc>
      </w:tr>
      <w:tr w:rsidR="00E22C8A" w:rsidRPr="00E22C8A" w:rsidTr="007D1773"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E22C8A" w:rsidRPr="00E22C8A" w:rsidRDefault="00E22C8A" w:rsidP="007D1773">
            <w:pPr>
              <w:jc w:val="both"/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Источники финансиров</w:t>
            </w:r>
            <w:r w:rsidRPr="00E22C8A">
              <w:rPr>
                <w:b/>
                <w:sz w:val="22"/>
                <w:szCs w:val="22"/>
              </w:rPr>
              <w:t>а</w:t>
            </w:r>
            <w:r w:rsidRPr="00E22C8A">
              <w:rPr>
                <w:b/>
                <w:sz w:val="22"/>
                <w:szCs w:val="22"/>
              </w:rPr>
              <w:t xml:space="preserve">ния  </w:t>
            </w:r>
            <w:proofErr w:type="spellStart"/>
            <w:r w:rsidRPr="00E22C8A">
              <w:rPr>
                <w:b/>
                <w:sz w:val="22"/>
                <w:szCs w:val="22"/>
              </w:rPr>
              <w:t>профицита</w:t>
            </w:r>
            <w:proofErr w:type="spellEnd"/>
            <w:r w:rsidRPr="00E22C8A">
              <w:rPr>
                <w:b/>
                <w:sz w:val="22"/>
                <w:szCs w:val="22"/>
              </w:rPr>
              <w:t xml:space="preserve"> бюджета - всего</w:t>
            </w:r>
          </w:p>
        </w:tc>
        <w:tc>
          <w:tcPr>
            <w:tcW w:w="1417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8783,2</w:t>
            </w:r>
          </w:p>
        </w:tc>
        <w:tc>
          <w:tcPr>
            <w:tcW w:w="1276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-1104,3</w:t>
            </w:r>
          </w:p>
        </w:tc>
      </w:tr>
      <w:tr w:rsidR="00E22C8A" w:rsidRPr="00E22C8A" w:rsidTr="007D1773">
        <w:trPr>
          <w:trHeight w:val="859"/>
        </w:trPr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0105 0000 000000 000</w:t>
            </w:r>
          </w:p>
        </w:tc>
        <w:tc>
          <w:tcPr>
            <w:tcW w:w="2977" w:type="dxa"/>
          </w:tcPr>
          <w:p w:rsidR="00E22C8A" w:rsidRPr="00E22C8A" w:rsidRDefault="00E22C8A" w:rsidP="007D1773">
            <w:pPr>
              <w:rPr>
                <w:b/>
                <w:sz w:val="22"/>
                <w:szCs w:val="22"/>
              </w:rPr>
            </w:pPr>
            <w:r w:rsidRPr="00E22C8A">
              <w:rPr>
                <w:b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8783,2</w:t>
            </w:r>
          </w:p>
        </w:tc>
        <w:tc>
          <w:tcPr>
            <w:tcW w:w="1276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-1104,3</w:t>
            </w:r>
          </w:p>
        </w:tc>
      </w:tr>
      <w:tr w:rsidR="00E22C8A" w:rsidRPr="00E22C8A" w:rsidTr="007D1773"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0105 0201 100000 510</w:t>
            </w:r>
          </w:p>
        </w:tc>
        <w:tc>
          <w:tcPr>
            <w:tcW w:w="2977" w:type="dxa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Увеличение прочих остатков денежных средств бюджетов поселения</w:t>
            </w:r>
          </w:p>
        </w:tc>
        <w:tc>
          <w:tcPr>
            <w:tcW w:w="1417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-37007,5</w:t>
            </w:r>
          </w:p>
        </w:tc>
        <w:tc>
          <w:tcPr>
            <w:tcW w:w="1276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-40717,7</w:t>
            </w:r>
          </w:p>
        </w:tc>
      </w:tr>
      <w:tr w:rsidR="00E22C8A" w:rsidRPr="00E22C8A" w:rsidTr="007D1773">
        <w:tc>
          <w:tcPr>
            <w:tcW w:w="1668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933</w:t>
            </w:r>
          </w:p>
        </w:tc>
        <w:tc>
          <w:tcPr>
            <w:tcW w:w="2693" w:type="dxa"/>
          </w:tcPr>
          <w:p w:rsidR="00E22C8A" w:rsidRPr="00E22C8A" w:rsidRDefault="00E22C8A" w:rsidP="007D1773">
            <w:pPr>
              <w:jc w:val="center"/>
              <w:rPr>
                <w:sz w:val="22"/>
                <w:szCs w:val="22"/>
              </w:rPr>
            </w:pPr>
            <w:r w:rsidRPr="00E22C8A">
              <w:rPr>
                <w:bCs/>
                <w:color w:val="000000"/>
                <w:sz w:val="22"/>
                <w:szCs w:val="22"/>
              </w:rPr>
              <w:t>0105 0201 100000 610</w:t>
            </w:r>
          </w:p>
        </w:tc>
        <w:tc>
          <w:tcPr>
            <w:tcW w:w="2977" w:type="dxa"/>
          </w:tcPr>
          <w:p w:rsidR="00E22C8A" w:rsidRPr="00E22C8A" w:rsidRDefault="00E22C8A" w:rsidP="007D1773">
            <w:pPr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Уменьшение прочих оста</w:t>
            </w:r>
            <w:r w:rsidRPr="00E22C8A">
              <w:rPr>
                <w:sz w:val="22"/>
                <w:szCs w:val="22"/>
              </w:rPr>
              <w:t>т</w:t>
            </w:r>
            <w:r w:rsidRPr="00E22C8A">
              <w:rPr>
                <w:sz w:val="22"/>
                <w:szCs w:val="22"/>
              </w:rPr>
              <w:t>ков денежных средств бю</w:t>
            </w:r>
            <w:r w:rsidRPr="00E22C8A">
              <w:rPr>
                <w:sz w:val="22"/>
                <w:szCs w:val="22"/>
              </w:rPr>
              <w:t>д</w:t>
            </w:r>
            <w:r w:rsidRPr="00E22C8A">
              <w:rPr>
                <w:sz w:val="22"/>
                <w:szCs w:val="22"/>
              </w:rPr>
              <w:t>жетов поселения</w:t>
            </w:r>
          </w:p>
        </w:tc>
        <w:tc>
          <w:tcPr>
            <w:tcW w:w="1417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45790,7</w:t>
            </w:r>
          </w:p>
        </w:tc>
        <w:tc>
          <w:tcPr>
            <w:tcW w:w="1276" w:type="dxa"/>
            <w:vAlign w:val="bottom"/>
          </w:tcPr>
          <w:p w:rsidR="00E22C8A" w:rsidRPr="00E22C8A" w:rsidRDefault="00E22C8A" w:rsidP="007D1773">
            <w:pPr>
              <w:jc w:val="right"/>
              <w:rPr>
                <w:sz w:val="22"/>
                <w:szCs w:val="22"/>
              </w:rPr>
            </w:pPr>
            <w:r w:rsidRPr="00E22C8A">
              <w:rPr>
                <w:sz w:val="22"/>
                <w:szCs w:val="22"/>
              </w:rPr>
              <w:t>39613,4</w:t>
            </w:r>
          </w:p>
        </w:tc>
      </w:tr>
    </w:tbl>
    <w:p w:rsidR="00E22C8A" w:rsidRPr="00E22C8A" w:rsidRDefault="00E22C8A" w:rsidP="00E22C8A">
      <w:pPr>
        <w:jc w:val="center"/>
        <w:rPr>
          <w:sz w:val="22"/>
          <w:szCs w:val="22"/>
        </w:rPr>
      </w:pPr>
    </w:p>
    <w:p w:rsidR="00E22C8A" w:rsidRPr="00E22C8A" w:rsidRDefault="00E22C8A" w:rsidP="00E22C8A">
      <w:pPr>
        <w:ind w:right="140"/>
        <w:jc w:val="center"/>
        <w:rPr>
          <w:i/>
          <w:sz w:val="22"/>
          <w:szCs w:val="22"/>
        </w:rPr>
      </w:pPr>
    </w:p>
    <w:p w:rsidR="00E22C8A" w:rsidRPr="00E22C8A" w:rsidRDefault="00E22C8A" w:rsidP="00E22C8A">
      <w:pPr>
        <w:rPr>
          <w:i/>
          <w:sz w:val="22"/>
          <w:szCs w:val="22"/>
        </w:rPr>
      </w:pPr>
    </w:p>
    <w:p w:rsidR="00E22C8A" w:rsidRPr="00E22C8A" w:rsidRDefault="00E22C8A" w:rsidP="007D6005">
      <w:pPr>
        <w:ind w:hanging="180"/>
        <w:jc w:val="center"/>
        <w:rPr>
          <w:rFonts w:eastAsia="Calibri"/>
          <w:b/>
          <w:sz w:val="22"/>
          <w:szCs w:val="22"/>
          <w:lang w:eastAsia="en-US"/>
        </w:rPr>
      </w:pPr>
    </w:p>
    <w:sectPr w:rsidR="00E22C8A" w:rsidRPr="00E22C8A" w:rsidSect="00E75D3A">
      <w:headerReference w:type="first" r:id="rId11"/>
      <w:pgSz w:w="11906" w:h="16838"/>
      <w:pgMar w:top="142" w:right="851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11B" w:rsidRDefault="00A6711B">
      <w:r>
        <w:separator/>
      </w:r>
    </w:p>
  </w:endnote>
  <w:endnote w:type="continuationSeparator" w:id="0">
    <w:p w:rsidR="00A6711B" w:rsidRDefault="00A671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11B" w:rsidRDefault="00A6711B">
      <w:r>
        <w:separator/>
      </w:r>
    </w:p>
  </w:footnote>
  <w:footnote w:type="continuationSeparator" w:id="0">
    <w:p w:rsidR="00A6711B" w:rsidRDefault="00A671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1402303"/>
    <w:multiLevelType w:val="hybridMultilevel"/>
    <w:tmpl w:val="B9F218C8"/>
    <w:lvl w:ilvl="0" w:tplc="11DA3DC4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15C6321"/>
    <w:multiLevelType w:val="hybridMultilevel"/>
    <w:tmpl w:val="1BEEFC9A"/>
    <w:lvl w:ilvl="0" w:tplc="74A8AEFA">
      <w:start w:val="1"/>
      <w:numFmt w:val="decimal"/>
      <w:lvlText w:val="%1)"/>
      <w:lvlJc w:val="left"/>
      <w:pPr>
        <w:tabs>
          <w:tab w:val="num" w:pos="2250"/>
        </w:tabs>
        <w:ind w:left="225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049C1192"/>
    <w:multiLevelType w:val="multilevel"/>
    <w:tmpl w:val="7562C67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5">
    <w:nsid w:val="0EC4243D"/>
    <w:multiLevelType w:val="hybridMultilevel"/>
    <w:tmpl w:val="F6547C1C"/>
    <w:lvl w:ilvl="0" w:tplc="18B2C79A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0030324"/>
    <w:multiLevelType w:val="multilevel"/>
    <w:tmpl w:val="6EEE259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7">
    <w:nsid w:val="1AAE4966"/>
    <w:multiLevelType w:val="hybridMultilevel"/>
    <w:tmpl w:val="B532E088"/>
    <w:lvl w:ilvl="0" w:tplc="EE943B26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2C382C32"/>
    <w:multiLevelType w:val="multilevel"/>
    <w:tmpl w:val="97B0E6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2D6421AC"/>
    <w:multiLevelType w:val="multilevel"/>
    <w:tmpl w:val="5864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0">
    <w:nsid w:val="3E76743D"/>
    <w:multiLevelType w:val="hybridMultilevel"/>
    <w:tmpl w:val="3E5227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E20547"/>
    <w:multiLevelType w:val="hybridMultilevel"/>
    <w:tmpl w:val="4ED49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E45B68"/>
    <w:multiLevelType w:val="hybridMultilevel"/>
    <w:tmpl w:val="B98EF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8945A9"/>
    <w:multiLevelType w:val="hybridMultilevel"/>
    <w:tmpl w:val="D45AF732"/>
    <w:lvl w:ilvl="0" w:tplc="70BE82E4">
      <w:start w:val="2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7E0645C"/>
    <w:multiLevelType w:val="hybridMultilevel"/>
    <w:tmpl w:val="96362DC0"/>
    <w:lvl w:ilvl="0" w:tplc="9F1C69DC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9E4BF4"/>
    <w:multiLevelType w:val="hybridMultilevel"/>
    <w:tmpl w:val="DBC8365E"/>
    <w:lvl w:ilvl="0" w:tplc="EDD6C1D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FE466C7"/>
    <w:multiLevelType w:val="multilevel"/>
    <w:tmpl w:val="63844FE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  <w:rPr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  <w:rPr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  <w:rPr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  <w:rPr>
        <w:b w:val="0"/>
        <w:i w:val="0"/>
      </w:rPr>
    </w:lvl>
  </w:abstractNum>
  <w:abstractNum w:abstractNumId="18">
    <w:nsid w:val="61653BA4"/>
    <w:multiLevelType w:val="hybridMultilevel"/>
    <w:tmpl w:val="6C7C6C5A"/>
    <w:lvl w:ilvl="0" w:tplc="7EDAF2F6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EF4952"/>
    <w:multiLevelType w:val="hybridMultilevel"/>
    <w:tmpl w:val="443052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8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6"/>
  </w:num>
  <w:num w:numId="17">
    <w:abstractNumId w:val="7"/>
  </w:num>
  <w:num w:numId="18">
    <w:abstractNumId w:val="5"/>
  </w:num>
  <w:num w:numId="19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62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430F"/>
    <w:rsid w:val="00006897"/>
    <w:rsid w:val="00012410"/>
    <w:rsid w:val="00012921"/>
    <w:rsid w:val="00012E44"/>
    <w:rsid w:val="00013134"/>
    <w:rsid w:val="000141EF"/>
    <w:rsid w:val="00016CF2"/>
    <w:rsid w:val="00020352"/>
    <w:rsid w:val="00021F03"/>
    <w:rsid w:val="0002538C"/>
    <w:rsid w:val="00025EA5"/>
    <w:rsid w:val="0003198F"/>
    <w:rsid w:val="00036E5B"/>
    <w:rsid w:val="00046364"/>
    <w:rsid w:val="00046AF1"/>
    <w:rsid w:val="00051A6C"/>
    <w:rsid w:val="00053184"/>
    <w:rsid w:val="00053B0C"/>
    <w:rsid w:val="000621EB"/>
    <w:rsid w:val="00064BE0"/>
    <w:rsid w:val="00076C38"/>
    <w:rsid w:val="00077C55"/>
    <w:rsid w:val="000833A6"/>
    <w:rsid w:val="00084F9A"/>
    <w:rsid w:val="0008564C"/>
    <w:rsid w:val="000865D8"/>
    <w:rsid w:val="00086BC3"/>
    <w:rsid w:val="00087230"/>
    <w:rsid w:val="000900DA"/>
    <w:rsid w:val="000933FF"/>
    <w:rsid w:val="000943E2"/>
    <w:rsid w:val="0009602A"/>
    <w:rsid w:val="000A1B05"/>
    <w:rsid w:val="000A486D"/>
    <w:rsid w:val="000A5DA3"/>
    <w:rsid w:val="000B1F29"/>
    <w:rsid w:val="000B2A8E"/>
    <w:rsid w:val="000B3C77"/>
    <w:rsid w:val="000B4D2D"/>
    <w:rsid w:val="000B5266"/>
    <w:rsid w:val="000B53B8"/>
    <w:rsid w:val="000C0CA7"/>
    <w:rsid w:val="000C4F4A"/>
    <w:rsid w:val="000D2230"/>
    <w:rsid w:val="000D4BEF"/>
    <w:rsid w:val="000E3FC5"/>
    <w:rsid w:val="000E6D73"/>
    <w:rsid w:val="000E6EC7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0C16"/>
    <w:rsid w:val="00112189"/>
    <w:rsid w:val="001170FB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05C"/>
    <w:rsid w:val="001603D2"/>
    <w:rsid w:val="00165083"/>
    <w:rsid w:val="001704A9"/>
    <w:rsid w:val="001717EE"/>
    <w:rsid w:val="00171E72"/>
    <w:rsid w:val="00180548"/>
    <w:rsid w:val="00180AC6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1393"/>
    <w:rsid w:val="001D398F"/>
    <w:rsid w:val="001D490A"/>
    <w:rsid w:val="001E06B1"/>
    <w:rsid w:val="001E16A3"/>
    <w:rsid w:val="001E25FF"/>
    <w:rsid w:val="001E429C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525F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6519"/>
    <w:rsid w:val="0025701E"/>
    <w:rsid w:val="0025746A"/>
    <w:rsid w:val="00262BC2"/>
    <w:rsid w:val="00262E0E"/>
    <w:rsid w:val="002657F3"/>
    <w:rsid w:val="00270F86"/>
    <w:rsid w:val="00274FE5"/>
    <w:rsid w:val="00281E59"/>
    <w:rsid w:val="00282A7B"/>
    <w:rsid w:val="00285E80"/>
    <w:rsid w:val="00286CD3"/>
    <w:rsid w:val="00287D62"/>
    <w:rsid w:val="00290A42"/>
    <w:rsid w:val="00291032"/>
    <w:rsid w:val="002919C4"/>
    <w:rsid w:val="00291A1A"/>
    <w:rsid w:val="002935CE"/>
    <w:rsid w:val="00294C83"/>
    <w:rsid w:val="00295D8E"/>
    <w:rsid w:val="002978B5"/>
    <w:rsid w:val="002A2706"/>
    <w:rsid w:val="002A3C66"/>
    <w:rsid w:val="002A77B0"/>
    <w:rsid w:val="002B3978"/>
    <w:rsid w:val="002B7108"/>
    <w:rsid w:val="002C26B2"/>
    <w:rsid w:val="002C391A"/>
    <w:rsid w:val="002C54C1"/>
    <w:rsid w:val="002C77FD"/>
    <w:rsid w:val="002D01BB"/>
    <w:rsid w:val="002D048C"/>
    <w:rsid w:val="002D056D"/>
    <w:rsid w:val="002D39AB"/>
    <w:rsid w:val="002E6B3C"/>
    <w:rsid w:val="002F1DE0"/>
    <w:rsid w:val="002F46C5"/>
    <w:rsid w:val="0030646C"/>
    <w:rsid w:val="003073B3"/>
    <w:rsid w:val="003200E4"/>
    <w:rsid w:val="00320C8E"/>
    <w:rsid w:val="00323EFA"/>
    <w:rsid w:val="003250FE"/>
    <w:rsid w:val="00330D53"/>
    <w:rsid w:val="003319C8"/>
    <w:rsid w:val="0033337D"/>
    <w:rsid w:val="00334522"/>
    <w:rsid w:val="00340941"/>
    <w:rsid w:val="00340C97"/>
    <w:rsid w:val="00341232"/>
    <w:rsid w:val="003435D9"/>
    <w:rsid w:val="0034643C"/>
    <w:rsid w:val="003464C6"/>
    <w:rsid w:val="00347E86"/>
    <w:rsid w:val="00350100"/>
    <w:rsid w:val="003526D0"/>
    <w:rsid w:val="00353EF5"/>
    <w:rsid w:val="00356A59"/>
    <w:rsid w:val="00356D65"/>
    <w:rsid w:val="0036400D"/>
    <w:rsid w:val="003675A2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045A"/>
    <w:rsid w:val="003F17A8"/>
    <w:rsid w:val="003F4BA2"/>
    <w:rsid w:val="003F4FEB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0B53"/>
    <w:rsid w:val="0044155C"/>
    <w:rsid w:val="0044402E"/>
    <w:rsid w:val="00447260"/>
    <w:rsid w:val="00447ACA"/>
    <w:rsid w:val="0046145E"/>
    <w:rsid w:val="00462FFB"/>
    <w:rsid w:val="00466FD0"/>
    <w:rsid w:val="004705B6"/>
    <w:rsid w:val="00470839"/>
    <w:rsid w:val="00471227"/>
    <w:rsid w:val="00473D7D"/>
    <w:rsid w:val="0047565C"/>
    <w:rsid w:val="00480550"/>
    <w:rsid w:val="00483D1B"/>
    <w:rsid w:val="00486701"/>
    <w:rsid w:val="00492E29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C8C"/>
    <w:rsid w:val="004B162E"/>
    <w:rsid w:val="004B407C"/>
    <w:rsid w:val="004B5938"/>
    <w:rsid w:val="004C604E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0278"/>
    <w:rsid w:val="00515C21"/>
    <w:rsid w:val="00517B1D"/>
    <w:rsid w:val="005234C5"/>
    <w:rsid w:val="005271B2"/>
    <w:rsid w:val="0053199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3271"/>
    <w:rsid w:val="00594716"/>
    <w:rsid w:val="00597D4C"/>
    <w:rsid w:val="005A1216"/>
    <w:rsid w:val="005A351E"/>
    <w:rsid w:val="005A60CD"/>
    <w:rsid w:val="005A6AE5"/>
    <w:rsid w:val="005A6C09"/>
    <w:rsid w:val="005A7587"/>
    <w:rsid w:val="005B11C3"/>
    <w:rsid w:val="005B11E6"/>
    <w:rsid w:val="005B42AF"/>
    <w:rsid w:val="005B604D"/>
    <w:rsid w:val="005B6B10"/>
    <w:rsid w:val="005C43E2"/>
    <w:rsid w:val="005C43F0"/>
    <w:rsid w:val="005C6855"/>
    <w:rsid w:val="005D1D8C"/>
    <w:rsid w:val="005D3785"/>
    <w:rsid w:val="005D7295"/>
    <w:rsid w:val="005E3406"/>
    <w:rsid w:val="005E51B2"/>
    <w:rsid w:val="005E5924"/>
    <w:rsid w:val="005E5CD4"/>
    <w:rsid w:val="005F0356"/>
    <w:rsid w:val="005F1A4D"/>
    <w:rsid w:val="005F1DE3"/>
    <w:rsid w:val="005F5613"/>
    <w:rsid w:val="0060404C"/>
    <w:rsid w:val="0060764A"/>
    <w:rsid w:val="00610061"/>
    <w:rsid w:val="00611202"/>
    <w:rsid w:val="00612E0F"/>
    <w:rsid w:val="006149AC"/>
    <w:rsid w:val="00616FA2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66B23"/>
    <w:rsid w:val="00671BB5"/>
    <w:rsid w:val="0067258E"/>
    <w:rsid w:val="0067320D"/>
    <w:rsid w:val="00673806"/>
    <w:rsid w:val="006748F3"/>
    <w:rsid w:val="006777D0"/>
    <w:rsid w:val="006824BA"/>
    <w:rsid w:val="0068656D"/>
    <w:rsid w:val="0069144C"/>
    <w:rsid w:val="006916B6"/>
    <w:rsid w:val="00692348"/>
    <w:rsid w:val="00694E4C"/>
    <w:rsid w:val="00695013"/>
    <w:rsid w:val="006A1447"/>
    <w:rsid w:val="006A1A74"/>
    <w:rsid w:val="006A3580"/>
    <w:rsid w:val="006A4A0C"/>
    <w:rsid w:val="006A6880"/>
    <w:rsid w:val="006A6E39"/>
    <w:rsid w:val="006A7F98"/>
    <w:rsid w:val="006B0435"/>
    <w:rsid w:val="006B2AEE"/>
    <w:rsid w:val="006C0560"/>
    <w:rsid w:val="006C0FB9"/>
    <w:rsid w:val="006C5676"/>
    <w:rsid w:val="006D2E8C"/>
    <w:rsid w:val="006D4E10"/>
    <w:rsid w:val="006D64BC"/>
    <w:rsid w:val="006D6F96"/>
    <w:rsid w:val="006E4040"/>
    <w:rsid w:val="006E67F1"/>
    <w:rsid w:val="006F4B9E"/>
    <w:rsid w:val="006F53F9"/>
    <w:rsid w:val="006F70C6"/>
    <w:rsid w:val="006F73C6"/>
    <w:rsid w:val="00701511"/>
    <w:rsid w:val="00703D97"/>
    <w:rsid w:val="00707175"/>
    <w:rsid w:val="00707AD4"/>
    <w:rsid w:val="00711AEF"/>
    <w:rsid w:val="007168A3"/>
    <w:rsid w:val="00717E2D"/>
    <w:rsid w:val="0072018E"/>
    <w:rsid w:val="0072788C"/>
    <w:rsid w:val="007304D9"/>
    <w:rsid w:val="00730972"/>
    <w:rsid w:val="00731720"/>
    <w:rsid w:val="00734FD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BFA"/>
    <w:rsid w:val="00761CD5"/>
    <w:rsid w:val="00762259"/>
    <w:rsid w:val="00765B45"/>
    <w:rsid w:val="00766526"/>
    <w:rsid w:val="0077117D"/>
    <w:rsid w:val="0077603B"/>
    <w:rsid w:val="00783B2E"/>
    <w:rsid w:val="00787108"/>
    <w:rsid w:val="00790EC0"/>
    <w:rsid w:val="007932E0"/>
    <w:rsid w:val="00793BBC"/>
    <w:rsid w:val="00794335"/>
    <w:rsid w:val="007A0266"/>
    <w:rsid w:val="007A1802"/>
    <w:rsid w:val="007A32BC"/>
    <w:rsid w:val="007A5BD9"/>
    <w:rsid w:val="007A5D5A"/>
    <w:rsid w:val="007A6A3C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0C1"/>
    <w:rsid w:val="00821A71"/>
    <w:rsid w:val="00821B87"/>
    <w:rsid w:val="00822581"/>
    <w:rsid w:val="008238A6"/>
    <w:rsid w:val="00825B0E"/>
    <w:rsid w:val="008301D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0CC9"/>
    <w:rsid w:val="00873D68"/>
    <w:rsid w:val="0087428C"/>
    <w:rsid w:val="008802EB"/>
    <w:rsid w:val="00880FAB"/>
    <w:rsid w:val="00882A5B"/>
    <w:rsid w:val="008869EA"/>
    <w:rsid w:val="00886A62"/>
    <w:rsid w:val="00886D23"/>
    <w:rsid w:val="00890B79"/>
    <w:rsid w:val="0089105A"/>
    <w:rsid w:val="008958A8"/>
    <w:rsid w:val="00896794"/>
    <w:rsid w:val="00896CB1"/>
    <w:rsid w:val="00897300"/>
    <w:rsid w:val="008A107C"/>
    <w:rsid w:val="008A651E"/>
    <w:rsid w:val="008A6CAE"/>
    <w:rsid w:val="008B037F"/>
    <w:rsid w:val="008B1E01"/>
    <w:rsid w:val="008B43D1"/>
    <w:rsid w:val="008B4441"/>
    <w:rsid w:val="008B5ED8"/>
    <w:rsid w:val="008B6A24"/>
    <w:rsid w:val="008B7707"/>
    <w:rsid w:val="008B7E8B"/>
    <w:rsid w:val="008C186B"/>
    <w:rsid w:val="008C23AE"/>
    <w:rsid w:val="008D3C5A"/>
    <w:rsid w:val="008E35F1"/>
    <w:rsid w:val="008E3D51"/>
    <w:rsid w:val="008E6B41"/>
    <w:rsid w:val="008F742A"/>
    <w:rsid w:val="008F7EFD"/>
    <w:rsid w:val="009007CE"/>
    <w:rsid w:val="00901973"/>
    <w:rsid w:val="00902C66"/>
    <w:rsid w:val="00904BD1"/>
    <w:rsid w:val="009103C3"/>
    <w:rsid w:val="00924173"/>
    <w:rsid w:val="00930746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9D1"/>
    <w:rsid w:val="00964E23"/>
    <w:rsid w:val="0096622C"/>
    <w:rsid w:val="00966324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3DA4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3EE0"/>
    <w:rsid w:val="00A35DDF"/>
    <w:rsid w:val="00A3767C"/>
    <w:rsid w:val="00A377DA"/>
    <w:rsid w:val="00A37838"/>
    <w:rsid w:val="00A50FE3"/>
    <w:rsid w:val="00A523C2"/>
    <w:rsid w:val="00A53763"/>
    <w:rsid w:val="00A5391F"/>
    <w:rsid w:val="00A53BF3"/>
    <w:rsid w:val="00A53DE9"/>
    <w:rsid w:val="00A55CA0"/>
    <w:rsid w:val="00A562A9"/>
    <w:rsid w:val="00A63883"/>
    <w:rsid w:val="00A6711B"/>
    <w:rsid w:val="00A67A52"/>
    <w:rsid w:val="00A7152D"/>
    <w:rsid w:val="00A741C7"/>
    <w:rsid w:val="00A752AA"/>
    <w:rsid w:val="00A805AF"/>
    <w:rsid w:val="00A85491"/>
    <w:rsid w:val="00A857DF"/>
    <w:rsid w:val="00A902E4"/>
    <w:rsid w:val="00A90D9A"/>
    <w:rsid w:val="00A96A63"/>
    <w:rsid w:val="00AA34AE"/>
    <w:rsid w:val="00AA3CAD"/>
    <w:rsid w:val="00AA3DE2"/>
    <w:rsid w:val="00AA43E1"/>
    <w:rsid w:val="00AA5FAC"/>
    <w:rsid w:val="00AA6034"/>
    <w:rsid w:val="00AB236E"/>
    <w:rsid w:val="00AB58B4"/>
    <w:rsid w:val="00AC2B41"/>
    <w:rsid w:val="00AC7049"/>
    <w:rsid w:val="00AC7FD1"/>
    <w:rsid w:val="00AD2993"/>
    <w:rsid w:val="00AD3A57"/>
    <w:rsid w:val="00AD5176"/>
    <w:rsid w:val="00AD7280"/>
    <w:rsid w:val="00AE256D"/>
    <w:rsid w:val="00AF5939"/>
    <w:rsid w:val="00AF60EE"/>
    <w:rsid w:val="00B01E60"/>
    <w:rsid w:val="00B01FF1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0B6C"/>
    <w:rsid w:val="00B41080"/>
    <w:rsid w:val="00B44F83"/>
    <w:rsid w:val="00B4679D"/>
    <w:rsid w:val="00B46BF1"/>
    <w:rsid w:val="00B46C2F"/>
    <w:rsid w:val="00B47E41"/>
    <w:rsid w:val="00B50135"/>
    <w:rsid w:val="00B5716A"/>
    <w:rsid w:val="00B631DB"/>
    <w:rsid w:val="00B6403D"/>
    <w:rsid w:val="00B6621F"/>
    <w:rsid w:val="00B67D6C"/>
    <w:rsid w:val="00B67EB4"/>
    <w:rsid w:val="00B70F62"/>
    <w:rsid w:val="00B751A5"/>
    <w:rsid w:val="00B7526A"/>
    <w:rsid w:val="00B77C06"/>
    <w:rsid w:val="00B81A3C"/>
    <w:rsid w:val="00B81AE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43E7"/>
    <w:rsid w:val="00BB5B66"/>
    <w:rsid w:val="00BC0C55"/>
    <w:rsid w:val="00BC285E"/>
    <w:rsid w:val="00BC3F15"/>
    <w:rsid w:val="00BC5B8F"/>
    <w:rsid w:val="00BC6DB8"/>
    <w:rsid w:val="00BC6E90"/>
    <w:rsid w:val="00BD2032"/>
    <w:rsid w:val="00BD5BAD"/>
    <w:rsid w:val="00BD62AB"/>
    <w:rsid w:val="00BD7C5F"/>
    <w:rsid w:val="00BD7CDD"/>
    <w:rsid w:val="00BD7E91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59F4"/>
    <w:rsid w:val="00C26F03"/>
    <w:rsid w:val="00C327DA"/>
    <w:rsid w:val="00C3535F"/>
    <w:rsid w:val="00C37B22"/>
    <w:rsid w:val="00C37E5A"/>
    <w:rsid w:val="00C41E99"/>
    <w:rsid w:val="00C430C8"/>
    <w:rsid w:val="00C43DF8"/>
    <w:rsid w:val="00C44720"/>
    <w:rsid w:val="00C44C4B"/>
    <w:rsid w:val="00C51920"/>
    <w:rsid w:val="00C52C69"/>
    <w:rsid w:val="00C57155"/>
    <w:rsid w:val="00C63431"/>
    <w:rsid w:val="00C65906"/>
    <w:rsid w:val="00C71C71"/>
    <w:rsid w:val="00C74780"/>
    <w:rsid w:val="00C77342"/>
    <w:rsid w:val="00C82832"/>
    <w:rsid w:val="00C83DF4"/>
    <w:rsid w:val="00C85A8B"/>
    <w:rsid w:val="00C85EB0"/>
    <w:rsid w:val="00C8703E"/>
    <w:rsid w:val="00C93942"/>
    <w:rsid w:val="00CA1790"/>
    <w:rsid w:val="00CA50A4"/>
    <w:rsid w:val="00CA51C9"/>
    <w:rsid w:val="00CA769C"/>
    <w:rsid w:val="00CB0681"/>
    <w:rsid w:val="00CB28DF"/>
    <w:rsid w:val="00CB3100"/>
    <w:rsid w:val="00CB37EA"/>
    <w:rsid w:val="00CB3BC0"/>
    <w:rsid w:val="00CB61C3"/>
    <w:rsid w:val="00CB7AD2"/>
    <w:rsid w:val="00CC07ED"/>
    <w:rsid w:val="00CC0C0C"/>
    <w:rsid w:val="00CC3204"/>
    <w:rsid w:val="00CC4048"/>
    <w:rsid w:val="00CC4EF4"/>
    <w:rsid w:val="00CC557D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13"/>
    <w:rsid w:val="00D3307D"/>
    <w:rsid w:val="00D3364A"/>
    <w:rsid w:val="00D350BD"/>
    <w:rsid w:val="00D35291"/>
    <w:rsid w:val="00D41FFF"/>
    <w:rsid w:val="00D436A1"/>
    <w:rsid w:val="00D62324"/>
    <w:rsid w:val="00D66A47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CC7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70F"/>
    <w:rsid w:val="00DF48EB"/>
    <w:rsid w:val="00E027B4"/>
    <w:rsid w:val="00E03DE6"/>
    <w:rsid w:val="00E04891"/>
    <w:rsid w:val="00E049CB"/>
    <w:rsid w:val="00E11D43"/>
    <w:rsid w:val="00E14C10"/>
    <w:rsid w:val="00E17DD4"/>
    <w:rsid w:val="00E17F4A"/>
    <w:rsid w:val="00E22C8A"/>
    <w:rsid w:val="00E2518F"/>
    <w:rsid w:val="00E309CB"/>
    <w:rsid w:val="00E30C74"/>
    <w:rsid w:val="00E373D5"/>
    <w:rsid w:val="00E37908"/>
    <w:rsid w:val="00E41543"/>
    <w:rsid w:val="00E56D19"/>
    <w:rsid w:val="00E61456"/>
    <w:rsid w:val="00E61B2C"/>
    <w:rsid w:val="00E64B42"/>
    <w:rsid w:val="00E7247F"/>
    <w:rsid w:val="00E7498E"/>
    <w:rsid w:val="00E75D3A"/>
    <w:rsid w:val="00E75FEB"/>
    <w:rsid w:val="00E773AF"/>
    <w:rsid w:val="00E81732"/>
    <w:rsid w:val="00E849D2"/>
    <w:rsid w:val="00E950B6"/>
    <w:rsid w:val="00E95F30"/>
    <w:rsid w:val="00E978F3"/>
    <w:rsid w:val="00EA21F5"/>
    <w:rsid w:val="00EA3754"/>
    <w:rsid w:val="00EA420F"/>
    <w:rsid w:val="00EA47D1"/>
    <w:rsid w:val="00EA5B54"/>
    <w:rsid w:val="00EA633B"/>
    <w:rsid w:val="00EA6A06"/>
    <w:rsid w:val="00EB314A"/>
    <w:rsid w:val="00EB3854"/>
    <w:rsid w:val="00EB5662"/>
    <w:rsid w:val="00EC0D63"/>
    <w:rsid w:val="00EC2CA5"/>
    <w:rsid w:val="00EC2EAE"/>
    <w:rsid w:val="00EC7D52"/>
    <w:rsid w:val="00ED05EA"/>
    <w:rsid w:val="00EE0037"/>
    <w:rsid w:val="00EE2CEC"/>
    <w:rsid w:val="00EE2EF8"/>
    <w:rsid w:val="00EE42AE"/>
    <w:rsid w:val="00EF4607"/>
    <w:rsid w:val="00EF59C2"/>
    <w:rsid w:val="00EF6B42"/>
    <w:rsid w:val="00F07E8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26B0F"/>
    <w:rsid w:val="00F30E91"/>
    <w:rsid w:val="00F34CC6"/>
    <w:rsid w:val="00F4104A"/>
    <w:rsid w:val="00F415DA"/>
    <w:rsid w:val="00F41875"/>
    <w:rsid w:val="00F4645E"/>
    <w:rsid w:val="00F50F81"/>
    <w:rsid w:val="00F55A0B"/>
    <w:rsid w:val="00F56C19"/>
    <w:rsid w:val="00F63047"/>
    <w:rsid w:val="00F641A8"/>
    <w:rsid w:val="00F66A7F"/>
    <w:rsid w:val="00F7556D"/>
    <w:rsid w:val="00F755F0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5D5B"/>
    <w:rsid w:val="00FA769E"/>
    <w:rsid w:val="00FB137E"/>
    <w:rsid w:val="00FB1A64"/>
    <w:rsid w:val="00FB1C77"/>
    <w:rsid w:val="00FB5CBC"/>
    <w:rsid w:val="00FC2216"/>
    <w:rsid w:val="00FC469B"/>
    <w:rsid w:val="00FD1904"/>
    <w:rsid w:val="00FD27C3"/>
    <w:rsid w:val="00FD719B"/>
    <w:rsid w:val="00FD71F2"/>
    <w:rsid w:val="00FE0BD0"/>
    <w:rsid w:val="00FE143A"/>
    <w:rsid w:val="00FE561A"/>
    <w:rsid w:val="00FE5DBC"/>
    <w:rsid w:val="00FF5052"/>
    <w:rsid w:val="00FF523B"/>
    <w:rsid w:val="00FF54D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uiPriority w:val="99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Название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c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uiPriority w:val="99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5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19">
    <w:name w:val="Основной текст1"/>
    <w:basedOn w:val="a"/>
    <w:rsid w:val="006C0FB9"/>
    <w:pPr>
      <w:shd w:val="clear" w:color="auto" w:fill="FFFFFF"/>
      <w:spacing w:after="600" w:line="317" w:lineRule="exact"/>
    </w:pPr>
    <w:rPr>
      <w:sz w:val="27"/>
      <w:szCs w:val="27"/>
    </w:rPr>
  </w:style>
  <w:style w:type="paragraph" w:customStyle="1" w:styleId="font5">
    <w:name w:val="font5"/>
    <w:basedOn w:val="a"/>
    <w:rsid w:val="006C0FB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6C0FB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6C0FB9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6C0FB9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6C0FB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af">
    <w:name w:val="Абзац списка Знак"/>
    <w:link w:val="ae"/>
    <w:locked/>
    <w:rsid w:val="00673806"/>
    <w:rPr>
      <w:rFonts w:asciiTheme="minorHAnsi" w:eastAsiaTheme="minorEastAsia" w:hAnsiTheme="minorHAnsi"/>
      <w:sz w:val="22"/>
      <w:szCs w:val="22"/>
    </w:rPr>
  </w:style>
  <w:style w:type="paragraph" w:customStyle="1" w:styleId="afff3">
    <w:name w:val="основной"/>
    <w:basedOn w:val="a"/>
    <w:rsid w:val="00673806"/>
    <w:pPr>
      <w:widowControl w:val="0"/>
      <w:spacing w:before="1" w:after="1"/>
      <w:ind w:left="1" w:right="1" w:firstLine="284"/>
      <w:jc w:val="both"/>
    </w:pPr>
    <w:rPr>
      <w:sz w:val="22"/>
      <w:lang w:val="en-US" w:eastAsia="en-US"/>
    </w:rPr>
  </w:style>
  <w:style w:type="paragraph" w:customStyle="1" w:styleId="rezul">
    <w:name w:val="rezul"/>
    <w:basedOn w:val="a"/>
    <w:rsid w:val="00673806"/>
    <w:pPr>
      <w:widowControl w:val="0"/>
      <w:ind w:firstLine="283"/>
      <w:jc w:val="both"/>
    </w:pPr>
    <w:rPr>
      <w:b/>
      <w:sz w:val="22"/>
      <w:lang w:val="en-US" w:eastAsia="en-US"/>
    </w:rPr>
  </w:style>
  <w:style w:type="character" w:customStyle="1" w:styleId="afff4">
    <w:name w:val="Основной текст + Не полужирный"/>
    <w:rsid w:val="0067380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paragraph" w:customStyle="1" w:styleId="1a">
    <w:name w:val="Знак1"/>
    <w:basedOn w:val="a"/>
    <w:rsid w:val="00E22C8A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character" w:customStyle="1" w:styleId="blk">
    <w:name w:val="blk"/>
    <w:rsid w:val="00E22C8A"/>
  </w:style>
  <w:style w:type="paragraph" w:customStyle="1" w:styleId="xl106">
    <w:name w:val="xl106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7">
    <w:name w:val="xl10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8">
    <w:name w:val="xl10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11">
    <w:name w:val="xl111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2">
    <w:name w:val="xl11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13">
    <w:name w:val="xl11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4">
    <w:name w:val="xl114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5">
    <w:name w:val="xl11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9">
    <w:name w:val="xl11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2">
    <w:name w:val="xl122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26">
    <w:name w:val="xl126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0">
    <w:name w:val="xl130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2">
    <w:name w:val="xl13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33">
    <w:name w:val="xl133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34">
    <w:name w:val="xl13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6">
    <w:name w:val="xl136"/>
    <w:basedOn w:val="a"/>
    <w:rsid w:val="00E22C8A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E22C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3">
    <w:name w:val="xl143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E22C8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1">
    <w:name w:val="xl151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2">
    <w:name w:val="xl152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Symbol" w:hAnsi="Symbol"/>
      <w:sz w:val="20"/>
    </w:rPr>
  </w:style>
  <w:style w:type="paragraph" w:customStyle="1" w:styleId="xl153">
    <w:name w:val="xl153"/>
    <w:basedOn w:val="a"/>
    <w:rsid w:val="00E22C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4">
    <w:name w:val="xl154"/>
    <w:basedOn w:val="a"/>
    <w:rsid w:val="00E22C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5">
    <w:name w:val="xl155"/>
    <w:basedOn w:val="a"/>
    <w:rsid w:val="00E22C8A"/>
    <w:pPr>
      <w:spacing w:before="100" w:beforeAutospacing="1" w:after="100" w:afterAutospacing="1"/>
    </w:pPr>
    <w:rPr>
      <w:sz w:val="20"/>
    </w:rPr>
  </w:style>
  <w:style w:type="character" w:customStyle="1" w:styleId="af4">
    <w:name w:val="Без интервала Знак"/>
    <w:link w:val="af3"/>
    <w:rsid w:val="00E22C8A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56E00-D85C-42E3-B491-A7B4FCF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20</Pages>
  <Words>5991</Words>
  <Characters>34152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40063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140</cp:revision>
  <cp:lastPrinted>2020-10-09T04:46:00Z</cp:lastPrinted>
  <dcterms:created xsi:type="dcterms:W3CDTF">2020-01-13T09:47:00Z</dcterms:created>
  <dcterms:modified xsi:type="dcterms:W3CDTF">2020-11-20T09:25:00Z</dcterms:modified>
</cp:coreProperties>
</file>