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D35003">
        <w:rPr>
          <w:sz w:val="24"/>
          <w:szCs w:val="24"/>
        </w:rPr>
        <w:t>№ 63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D35003">
        <w:rPr>
          <w:sz w:val="24"/>
          <w:szCs w:val="24"/>
        </w:rPr>
        <w:t>20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Pr="00D35003" w:rsidRDefault="00D35003" w:rsidP="009D2655">
      <w:pPr>
        <w:rPr>
          <w:sz w:val="24"/>
          <w:szCs w:val="24"/>
        </w:rPr>
      </w:pPr>
      <w:r>
        <w:rPr>
          <w:sz w:val="24"/>
          <w:szCs w:val="24"/>
        </w:rPr>
        <w:t>«20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>
        <w:rPr>
          <w:sz w:val="24"/>
          <w:szCs w:val="24"/>
        </w:rPr>
        <w:t>303</w:t>
      </w:r>
    </w:p>
    <w:p w:rsidR="001C1203" w:rsidRDefault="001C1203" w:rsidP="009D2655">
      <w:pPr>
        <w:rPr>
          <w:sz w:val="24"/>
          <w:szCs w:val="24"/>
        </w:rPr>
      </w:pPr>
    </w:p>
    <w:p w:rsidR="00D35003" w:rsidRPr="00900BB0" w:rsidRDefault="00D35003" w:rsidP="00D35003">
      <w:pPr>
        <w:ind w:right="4677"/>
        <w:jc w:val="both"/>
        <w:rPr>
          <w:sz w:val="24"/>
          <w:szCs w:val="24"/>
        </w:rPr>
      </w:pPr>
      <w:bookmarkStart w:id="0" w:name="_GoBack"/>
      <w:r w:rsidRPr="00900BB0">
        <w:rPr>
          <w:sz w:val="24"/>
          <w:szCs w:val="24"/>
        </w:rPr>
        <w:t>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</w:t>
      </w:r>
      <w:r>
        <w:rPr>
          <w:sz w:val="24"/>
          <w:szCs w:val="24"/>
        </w:rPr>
        <w:t>3-2025</w:t>
      </w:r>
      <w:r w:rsidRPr="00900BB0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</w:p>
    <w:p w:rsidR="00D35003" w:rsidRPr="00900BB0" w:rsidRDefault="00D35003" w:rsidP="00D35003">
      <w:pPr>
        <w:rPr>
          <w:sz w:val="24"/>
          <w:szCs w:val="24"/>
        </w:rPr>
      </w:pPr>
    </w:p>
    <w:bookmarkEnd w:id="0"/>
    <w:p w:rsidR="00D35003" w:rsidRPr="00244AB4" w:rsidRDefault="00D35003" w:rsidP="00D3500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900BB0">
        <w:rPr>
          <w:rFonts w:eastAsia="Calibri"/>
          <w:sz w:val="24"/>
          <w:szCs w:val="24"/>
        </w:rPr>
        <w:t xml:space="preserve">Руководствуясь статьями 22, 39.7, 65 Земельного кодекса Российской Федерации, статьей 3 Федерального закона от 25.10.2001 №137-ФЗ «О введении в действие Земельного кодекса Российской Федерации», постановлением Правительства Российской Федерации от 16.07.2009 №582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</w:t>
      </w:r>
      <w:proofErr w:type="spellStart"/>
      <w:r w:rsidRPr="00900BB0">
        <w:rPr>
          <w:rFonts w:eastAsia="Calibri"/>
          <w:sz w:val="24"/>
          <w:szCs w:val="24"/>
        </w:rPr>
        <w:t>Росреестра</w:t>
      </w:r>
      <w:proofErr w:type="spellEnd"/>
      <w:r w:rsidRPr="00900BB0">
        <w:rPr>
          <w:rFonts w:eastAsia="Calibri"/>
          <w:sz w:val="24"/>
          <w:szCs w:val="24"/>
        </w:rPr>
        <w:t xml:space="preserve"> от 10.11.2020 № П/0412 «Об утверждении классификатора видов разрешенного использования земельных участков», статьей 10 Закона Томской области от 09.07.2015 № 100-ОЗ «О земельных отношениях в Томской области», </w:t>
      </w:r>
      <w:r w:rsidRPr="00244AB4">
        <w:rPr>
          <w:rFonts w:eastAsia="Calibri"/>
          <w:sz w:val="24"/>
          <w:szCs w:val="24"/>
        </w:rPr>
        <w:t>приказом Департамента по управлению государственной собственностью Томской области от 08.11.2022 №40 «Об утверждении результатов определения кадастровой стоимости земельных участков, расположенных на территории Томской области»</w:t>
      </w:r>
      <w:r>
        <w:rPr>
          <w:rFonts w:eastAsia="Calibri"/>
          <w:sz w:val="24"/>
          <w:szCs w:val="24"/>
        </w:rPr>
        <w:t xml:space="preserve">, </w:t>
      </w:r>
    </w:p>
    <w:p w:rsidR="00D35003" w:rsidRPr="00900BB0" w:rsidRDefault="00D35003" w:rsidP="00D350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35003" w:rsidRPr="00900BB0" w:rsidRDefault="00D35003" w:rsidP="00D35003">
      <w:pPr>
        <w:rPr>
          <w:b/>
          <w:bCs/>
          <w:sz w:val="24"/>
          <w:szCs w:val="24"/>
        </w:rPr>
      </w:pPr>
      <w:r w:rsidRPr="00900BB0">
        <w:rPr>
          <w:sz w:val="24"/>
          <w:szCs w:val="24"/>
        </w:rPr>
        <w:t xml:space="preserve"> </w:t>
      </w:r>
      <w:r w:rsidRPr="00900BB0">
        <w:rPr>
          <w:b/>
          <w:bCs/>
          <w:sz w:val="24"/>
          <w:szCs w:val="24"/>
        </w:rPr>
        <w:t xml:space="preserve">П О С Т А Н О В Л Я </w:t>
      </w:r>
      <w:r w:rsidRPr="00900BB0">
        <w:rPr>
          <w:b/>
          <w:bCs/>
          <w:sz w:val="24"/>
          <w:szCs w:val="24"/>
        </w:rPr>
        <w:t>Ю:</w:t>
      </w:r>
    </w:p>
    <w:p w:rsidR="00D35003" w:rsidRPr="00900BB0" w:rsidRDefault="00D35003" w:rsidP="00D35003">
      <w:pPr>
        <w:jc w:val="both"/>
        <w:rPr>
          <w:sz w:val="24"/>
          <w:szCs w:val="24"/>
        </w:rPr>
      </w:pPr>
    </w:p>
    <w:p w:rsidR="00D35003" w:rsidRPr="00900BB0" w:rsidRDefault="00D35003" w:rsidP="00D35003">
      <w:pPr>
        <w:ind w:firstLine="708"/>
        <w:jc w:val="both"/>
        <w:rPr>
          <w:sz w:val="24"/>
          <w:szCs w:val="24"/>
        </w:rPr>
      </w:pPr>
      <w:r w:rsidRPr="00900BB0">
        <w:rPr>
          <w:sz w:val="24"/>
          <w:szCs w:val="24"/>
        </w:rPr>
        <w:t>1. Утвердить ставки арендной платы за земельные участки, предоставленные без проведения торгов, на территории муниципального образования «</w:t>
      </w:r>
      <w:r>
        <w:rPr>
          <w:sz w:val="24"/>
          <w:szCs w:val="24"/>
        </w:rPr>
        <w:t>Зональненское сельское поселение</w:t>
      </w:r>
      <w:r w:rsidRPr="00900BB0">
        <w:rPr>
          <w:sz w:val="24"/>
          <w:szCs w:val="24"/>
        </w:rPr>
        <w:t>», находящиеся в собственности муниципального образования «</w:t>
      </w:r>
      <w:r>
        <w:rPr>
          <w:sz w:val="24"/>
          <w:szCs w:val="24"/>
        </w:rPr>
        <w:t>Зональненское сельское поселение</w:t>
      </w:r>
      <w:r w:rsidRPr="00900BB0">
        <w:rPr>
          <w:sz w:val="24"/>
          <w:szCs w:val="24"/>
        </w:rPr>
        <w:t xml:space="preserve">», согласно </w:t>
      </w:r>
      <w:r w:rsidRPr="00900BB0">
        <w:rPr>
          <w:sz w:val="24"/>
          <w:szCs w:val="24"/>
        </w:rPr>
        <w:t>приложению,</w:t>
      </w:r>
      <w:r w:rsidRPr="00900BB0">
        <w:rPr>
          <w:sz w:val="24"/>
          <w:szCs w:val="24"/>
        </w:rPr>
        <w:t xml:space="preserve"> к настоящему постановлению.</w:t>
      </w:r>
    </w:p>
    <w:p w:rsidR="00D35003" w:rsidRPr="00900BB0" w:rsidRDefault="00D35003" w:rsidP="00D350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00BB0">
        <w:rPr>
          <w:sz w:val="24"/>
          <w:szCs w:val="24"/>
        </w:rPr>
        <w:t xml:space="preserve">2. Размер арендной платы за земельные участки, находящиеся в собственности муниципального образования «Зональненское сельское поселение» и предоставленные для размещения объектов, предусмотренных </w:t>
      </w:r>
      <w:hyperlink r:id="rId9" w:history="1">
        <w:r w:rsidRPr="00900BB0">
          <w:rPr>
            <w:sz w:val="24"/>
            <w:szCs w:val="24"/>
          </w:rPr>
          <w:t>подпунктом 2 статьи 49</w:t>
        </w:r>
      </w:hyperlink>
      <w:r w:rsidRPr="00900BB0">
        <w:rPr>
          <w:sz w:val="24"/>
          <w:szCs w:val="24"/>
        </w:rPr>
        <w:t xml:space="preserve"> </w:t>
      </w:r>
      <w:r w:rsidRPr="00900BB0">
        <w:rPr>
          <w:rFonts w:eastAsia="Calibri"/>
          <w:sz w:val="24"/>
          <w:szCs w:val="24"/>
        </w:rPr>
        <w:t>Земельного кодекса Российской Федерации</w:t>
      </w:r>
      <w:r w:rsidRPr="00900BB0">
        <w:rPr>
          <w:sz w:val="24"/>
          <w:szCs w:val="24"/>
        </w:rPr>
        <w:t>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00BB0">
        <w:rPr>
          <w:sz w:val="24"/>
          <w:szCs w:val="24"/>
        </w:rPr>
        <w:lastRenderedPageBreak/>
        <w:t>3. Размер арендной платы за земельный участок, находящийся в собственности муниципального образования «Зональненское сельское поселение»,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0BB0">
        <w:rPr>
          <w:sz w:val="24"/>
          <w:szCs w:val="24"/>
        </w:rPr>
        <w:t xml:space="preserve">1) </w:t>
      </w:r>
      <w:r w:rsidRPr="00900BB0">
        <w:rPr>
          <w:rFonts w:eastAsia="Calibri"/>
          <w:sz w:val="24"/>
          <w:szCs w:val="24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0BB0">
        <w:rPr>
          <w:rFonts w:eastAsia="Calibri"/>
          <w:sz w:val="24"/>
          <w:szCs w:val="24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0BB0">
        <w:rPr>
          <w:rFonts w:eastAsia="Calibri"/>
          <w:sz w:val="24"/>
          <w:szCs w:val="24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0BB0">
        <w:rPr>
          <w:rFonts w:eastAsia="Calibri"/>
          <w:sz w:val="24"/>
          <w:szCs w:val="24"/>
        </w:rPr>
        <w:t>4)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0BB0">
        <w:rPr>
          <w:rFonts w:eastAsia="Calibri"/>
          <w:sz w:val="24"/>
          <w:szCs w:val="24"/>
        </w:rPr>
        <w:t xml:space="preserve">5) в соответствии с </w:t>
      </w:r>
      <w:hyperlink r:id="rId10" w:history="1">
        <w:r w:rsidRPr="00900BB0">
          <w:rPr>
            <w:rFonts w:eastAsia="Calibri"/>
            <w:sz w:val="24"/>
            <w:szCs w:val="24"/>
          </w:rPr>
          <w:t>пунктом 3</w:t>
        </w:r>
      </w:hyperlink>
      <w:r w:rsidRPr="00900BB0">
        <w:rPr>
          <w:rFonts w:eastAsia="Calibri"/>
          <w:sz w:val="24"/>
          <w:szCs w:val="24"/>
        </w:rPr>
        <w:t xml:space="preserve"> или </w:t>
      </w:r>
      <w:hyperlink r:id="rId11" w:history="1">
        <w:r w:rsidRPr="00900BB0">
          <w:rPr>
            <w:rFonts w:eastAsia="Calibri"/>
            <w:sz w:val="24"/>
            <w:szCs w:val="24"/>
          </w:rPr>
          <w:t>4 статьи 39.20</w:t>
        </w:r>
      </w:hyperlink>
      <w:r w:rsidRPr="00900BB0">
        <w:rPr>
          <w:rFonts w:eastAsia="Calibri"/>
          <w:sz w:val="24"/>
          <w:szCs w:val="24"/>
        </w:rPr>
        <w:t xml:space="preserve"> Земельного Кодекса Российской Федерации,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D35003" w:rsidRPr="00900BB0" w:rsidRDefault="00D35003" w:rsidP="00D350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00BB0">
        <w:rPr>
          <w:sz w:val="24"/>
          <w:szCs w:val="24"/>
        </w:rPr>
        <w:t>4. В случае отсутствия в Едином государственном реестре недвижимости сведений о кадастровой стоимости конкретного земельного участка для исчисления арендной платы применяется удельный показатель кадастровой стоимости, установленный для соответствующего кадастрового квартала, либо арендная плата определяется на основании оценки земельного участка, произведенной в соответствии с Федеральным законом от 29.07.1998 № 135-ФЗ «Об оценочной деятельности в Российской Федерации».</w:t>
      </w:r>
    </w:p>
    <w:p w:rsidR="00D35003" w:rsidRPr="00900BB0" w:rsidRDefault="00D35003" w:rsidP="00D35003">
      <w:pPr>
        <w:ind w:right="-142"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00BB0">
        <w:rPr>
          <w:sz w:val="24"/>
          <w:szCs w:val="24"/>
        </w:rPr>
        <w:t>. Управляющему Делами Администрации Зональненского сельского поселения разместить настоящее постановление на сайте Администрации Зональненского сельского поселения в информационно-телекоммуникационной сети «Интернет».</w:t>
      </w:r>
    </w:p>
    <w:p w:rsidR="00D35003" w:rsidRPr="00900BB0" w:rsidRDefault="00D35003" w:rsidP="00D35003">
      <w:pPr>
        <w:ind w:right="-142"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0BB0">
        <w:rPr>
          <w:sz w:val="24"/>
          <w:szCs w:val="24"/>
        </w:rPr>
        <w:t>. Контроль за исполнением настоящего оставляю за собой.</w:t>
      </w:r>
    </w:p>
    <w:p w:rsidR="00D35003" w:rsidRPr="00900BB0" w:rsidRDefault="00D35003" w:rsidP="00D35003">
      <w:pPr>
        <w:jc w:val="both"/>
        <w:rPr>
          <w:sz w:val="24"/>
          <w:szCs w:val="24"/>
          <w:u w:val="single"/>
        </w:rPr>
      </w:pPr>
    </w:p>
    <w:p w:rsidR="00D35003" w:rsidRPr="00900BB0" w:rsidRDefault="00D35003" w:rsidP="00D35003">
      <w:pPr>
        <w:tabs>
          <w:tab w:val="left" w:pos="4500"/>
        </w:tabs>
        <w:ind w:rightChars="-30" w:right="-84"/>
        <w:jc w:val="both"/>
        <w:rPr>
          <w:sz w:val="24"/>
          <w:szCs w:val="24"/>
        </w:rPr>
      </w:pPr>
    </w:p>
    <w:p w:rsidR="00D35003" w:rsidRPr="00900BB0" w:rsidRDefault="00D35003" w:rsidP="00D35003">
      <w:pPr>
        <w:tabs>
          <w:tab w:val="left" w:pos="4500"/>
        </w:tabs>
        <w:ind w:rightChars="-30" w:right="-84"/>
        <w:jc w:val="both"/>
        <w:rPr>
          <w:sz w:val="24"/>
          <w:szCs w:val="24"/>
        </w:rPr>
      </w:pPr>
    </w:p>
    <w:p w:rsidR="00D35003" w:rsidRPr="00900BB0" w:rsidRDefault="00D35003" w:rsidP="00D35003">
      <w:pPr>
        <w:tabs>
          <w:tab w:val="left" w:pos="4500"/>
        </w:tabs>
        <w:ind w:rightChars="-9" w:right="-25"/>
        <w:jc w:val="both"/>
        <w:rPr>
          <w:sz w:val="24"/>
          <w:szCs w:val="24"/>
        </w:rPr>
      </w:pPr>
      <w:r w:rsidRPr="00900BB0">
        <w:rPr>
          <w:sz w:val="24"/>
          <w:szCs w:val="24"/>
        </w:rPr>
        <w:t>Глава поселения</w:t>
      </w:r>
    </w:p>
    <w:p w:rsidR="00D35003" w:rsidRPr="00900BB0" w:rsidRDefault="00D35003" w:rsidP="00D35003">
      <w:pPr>
        <w:tabs>
          <w:tab w:val="left" w:pos="4500"/>
        </w:tabs>
        <w:ind w:rightChars="-9" w:right="-25"/>
        <w:jc w:val="both"/>
        <w:rPr>
          <w:sz w:val="24"/>
          <w:szCs w:val="24"/>
        </w:rPr>
      </w:pPr>
      <w:r w:rsidRPr="00900BB0">
        <w:rPr>
          <w:sz w:val="24"/>
          <w:szCs w:val="24"/>
        </w:rPr>
        <w:t xml:space="preserve">(Глава </w:t>
      </w:r>
      <w:proofErr w:type="gramStart"/>
      <w:r w:rsidRPr="00900BB0">
        <w:rPr>
          <w:sz w:val="24"/>
          <w:szCs w:val="24"/>
        </w:rPr>
        <w:t xml:space="preserve">Администрации)   </w:t>
      </w:r>
      <w:proofErr w:type="gramEnd"/>
      <w:r w:rsidRPr="00900B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</w:t>
      </w:r>
      <w:r w:rsidRPr="00900BB0">
        <w:rPr>
          <w:sz w:val="24"/>
          <w:szCs w:val="24"/>
        </w:rPr>
        <w:t xml:space="preserve">                                                    </w:t>
      </w:r>
      <w:proofErr w:type="spellStart"/>
      <w:r w:rsidRPr="00900BB0">
        <w:rPr>
          <w:sz w:val="24"/>
          <w:szCs w:val="24"/>
        </w:rPr>
        <w:t>Е.А.Коновалова</w:t>
      </w:r>
      <w:proofErr w:type="spellEnd"/>
    </w:p>
    <w:p w:rsidR="00D35003" w:rsidRPr="00B561B2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Default="00D35003" w:rsidP="00D35003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D35003" w:rsidRPr="00027549" w:rsidRDefault="00D35003" w:rsidP="00D35003">
      <w:pPr>
        <w:pStyle w:val="affff6"/>
        <w:jc w:val="right"/>
        <w:rPr>
          <w:b w:val="0"/>
          <w:bCs/>
          <w:sz w:val="20"/>
        </w:rPr>
      </w:pPr>
      <w:r w:rsidRPr="00027549">
        <w:rPr>
          <w:b w:val="0"/>
          <w:bCs/>
          <w:sz w:val="20"/>
        </w:rPr>
        <w:t>Приложение к постановлению</w:t>
      </w:r>
    </w:p>
    <w:p w:rsidR="00D35003" w:rsidRPr="00027549" w:rsidRDefault="00D35003" w:rsidP="00D35003">
      <w:pPr>
        <w:pStyle w:val="affff6"/>
        <w:jc w:val="right"/>
        <w:rPr>
          <w:b w:val="0"/>
          <w:bCs/>
          <w:sz w:val="20"/>
        </w:rPr>
      </w:pPr>
      <w:r w:rsidRPr="00027549">
        <w:rPr>
          <w:b w:val="0"/>
          <w:bCs/>
          <w:sz w:val="20"/>
        </w:rPr>
        <w:t>Зональненского сельского поселения</w:t>
      </w:r>
    </w:p>
    <w:p w:rsidR="00D35003" w:rsidRPr="00027549" w:rsidRDefault="00D35003" w:rsidP="00D35003">
      <w:pPr>
        <w:jc w:val="right"/>
      </w:pPr>
      <w:r w:rsidRPr="00027549">
        <w:t>«О ставках арендной платы за земельные участки</w:t>
      </w:r>
    </w:p>
    <w:p w:rsidR="00D35003" w:rsidRPr="00027549" w:rsidRDefault="00D35003" w:rsidP="00D35003">
      <w:pPr>
        <w:jc w:val="right"/>
      </w:pPr>
      <w:r w:rsidRPr="00027549">
        <w:t xml:space="preserve">на территории муниципального образования </w:t>
      </w:r>
    </w:p>
    <w:p w:rsidR="00D35003" w:rsidRPr="00027549" w:rsidRDefault="00D35003" w:rsidP="00D35003">
      <w:pPr>
        <w:jc w:val="right"/>
      </w:pPr>
      <w:r w:rsidRPr="00027549">
        <w:t>«</w:t>
      </w:r>
      <w:r w:rsidRPr="00027549">
        <w:rPr>
          <w:bCs/>
        </w:rPr>
        <w:t>Зональненского сельского поселения</w:t>
      </w:r>
      <w:r w:rsidRPr="00027549">
        <w:t>»,</w:t>
      </w:r>
    </w:p>
    <w:p w:rsidR="00D35003" w:rsidRPr="00027549" w:rsidRDefault="00D35003" w:rsidP="00D35003">
      <w:pPr>
        <w:jc w:val="right"/>
      </w:pPr>
      <w:r w:rsidRPr="00027549">
        <w:t>находящиеся в собственности муниципального</w:t>
      </w:r>
    </w:p>
    <w:p w:rsidR="00D35003" w:rsidRPr="00027549" w:rsidRDefault="00D35003" w:rsidP="00D35003">
      <w:pPr>
        <w:jc w:val="right"/>
      </w:pPr>
      <w:r w:rsidRPr="00027549">
        <w:t>образования «Зональненс</w:t>
      </w:r>
      <w:r>
        <w:t>кое сельское поселение» на 2023-2025</w:t>
      </w:r>
      <w:r w:rsidRPr="00027549">
        <w:t>год»</w:t>
      </w:r>
    </w:p>
    <w:p w:rsidR="00D35003" w:rsidRPr="00027549" w:rsidRDefault="00D35003" w:rsidP="00D35003">
      <w:pPr>
        <w:pStyle w:val="affff6"/>
        <w:jc w:val="righ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от «20» октября 2023г №303</w:t>
      </w:r>
    </w:p>
    <w:p w:rsidR="00D35003" w:rsidRPr="006F0EE2" w:rsidRDefault="00D35003" w:rsidP="00D35003">
      <w:pPr>
        <w:ind w:left="4253"/>
        <w:rPr>
          <w:szCs w:val="28"/>
        </w:rPr>
      </w:pPr>
    </w:p>
    <w:p w:rsidR="00D35003" w:rsidRPr="002E1CED" w:rsidRDefault="00D35003" w:rsidP="00D35003">
      <w:pPr>
        <w:jc w:val="center"/>
        <w:rPr>
          <w:sz w:val="24"/>
          <w:szCs w:val="24"/>
        </w:rPr>
      </w:pPr>
      <w:r w:rsidRPr="002E1CED">
        <w:rPr>
          <w:sz w:val="24"/>
          <w:szCs w:val="24"/>
        </w:rPr>
        <w:t>Ставки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</w:t>
      </w:r>
    </w:p>
    <w:p w:rsidR="00D35003" w:rsidRPr="006F0EE2" w:rsidRDefault="00D35003" w:rsidP="00D35003">
      <w:pPr>
        <w:jc w:val="right"/>
        <w:rPr>
          <w:sz w:val="24"/>
          <w:szCs w:val="24"/>
        </w:rPr>
      </w:pPr>
      <w:r w:rsidRPr="006F0EE2">
        <w:rPr>
          <w:sz w:val="24"/>
          <w:szCs w:val="24"/>
        </w:rPr>
        <w:t xml:space="preserve">  </w:t>
      </w:r>
    </w:p>
    <w:p w:rsidR="00D35003" w:rsidRPr="006F0EE2" w:rsidRDefault="00D35003" w:rsidP="00D35003">
      <w:pPr>
        <w:numPr>
          <w:ilvl w:val="0"/>
          <w:numId w:val="40"/>
        </w:numPr>
        <w:ind w:rightChars="71" w:right="199"/>
        <w:rPr>
          <w:b/>
          <w:sz w:val="24"/>
          <w:szCs w:val="24"/>
        </w:rPr>
      </w:pPr>
      <w:r w:rsidRPr="006F0EE2">
        <w:rPr>
          <w:b/>
          <w:sz w:val="24"/>
          <w:szCs w:val="24"/>
        </w:rPr>
        <w:t>Раздел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698"/>
        <w:gridCol w:w="4964"/>
        <w:gridCol w:w="1094"/>
        <w:gridCol w:w="1325"/>
        <w:gridCol w:w="1984"/>
      </w:tblGrid>
      <w:tr w:rsidR="00D35003" w:rsidRPr="006F0EE2" w:rsidTr="005153D4">
        <w:trPr>
          <w:cantSplit/>
          <w:trHeight w:val="1956"/>
        </w:trPr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Коэффициент вида разрешенного использования в % отношении от кадастровой стоимости</w:t>
            </w:r>
          </w:p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 xml:space="preserve"> (в границах населенных пунктов)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Ставка арендной платы в рублях за кв. м</w:t>
            </w:r>
          </w:p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(вне границ населенных пунктов)</w:t>
            </w:r>
          </w:p>
        </w:tc>
      </w:tr>
      <w:tr w:rsidR="00D35003" w:rsidRPr="006F0EE2" w:rsidTr="005153D4">
        <w:trPr>
          <w:cantSplit/>
          <w:trHeight w:val="255"/>
        </w:trPr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4</w:t>
            </w:r>
          </w:p>
        </w:tc>
      </w:tr>
      <w:tr w:rsidR="00D35003" w:rsidRPr="006F0EE2" w:rsidTr="005153D4">
        <w:trPr>
          <w:cantSplit/>
          <w:trHeight w:val="213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</w:t>
            </w:r>
          </w:p>
        </w:tc>
      </w:tr>
      <w:tr w:rsidR="00D35003" w:rsidRPr="006F0EE2" w:rsidTr="005153D4">
        <w:trPr>
          <w:cantSplit/>
          <w:trHeight w:val="315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</w:t>
            </w:r>
            <w:r w:rsidRPr="006F0EE2">
              <w:rPr>
                <w:sz w:val="24"/>
                <w:szCs w:val="24"/>
              </w:rPr>
              <w:t xml:space="preserve"> личного подсобного хозяйства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003" w:rsidRPr="006F0EE2" w:rsidTr="005153D4">
        <w:trPr>
          <w:cantSplit/>
          <w:trHeight w:val="513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F0EE2">
              <w:rPr>
                <w:sz w:val="24"/>
                <w:szCs w:val="24"/>
              </w:rPr>
              <w:t>алоэтажная</w:t>
            </w:r>
            <w:r>
              <w:rPr>
                <w:sz w:val="24"/>
                <w:szCs w:val="24"/>
              </w:rPr>
              <w:t xml:space="preserve">, </w:t>
            </w:r>
            <w:r w:rsidRPr="006F0EE2">
              <w:rPr>
                <w:sz w:val="24"/>
                <w:szCs w:val="24"/>
              </w:rPr>
              <w:t>многоквартирная жилая застройка, блокированная жилая застройка</w:t>
            </w:r>
            <w:r>
              <w:rPr>
                <w:sz w:val="24"/>
                <w:szCs w:val="24"/>
              </w:rPr>
              <w:t>, жилищное строительство физическими лицами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</w:t>
            </w:r>
          </w:p>
        </w:tc>
      </w:tr>
      <w:tr w:rsidR="00D35003" w:rsidRPr="006F0EE2" w:rsidTr="005153D4">
        <w:trPr>
          <w:cantSplit/>
          <w:trHeight w:val="565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0EE2">
              <w:rPr>
                <w:sz w:val="24"/>
                <w:szCs w:val="24"/>
              </w:rPr>
              <w:t>троительство индивидуальных жилых домов</w:t>
            </w:r>
            <w:r>
              <w:rPr>
                <w:sz w:val="24"/>
                <w:szCs w:val="24"/>
              </w:rPr>
              <w:t>, домов блокированной жилой застройки, жилищное строительство</w:t>
            </w:r>
            <w:r w:rsidRPr="006F0E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юридическими лицами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</w:t>
            </w:r>
          </w:p>
        </w:tc>
      </w:tr>
      <w:tr w:rsidR="00D35003" w:rsidRPr="006F0EE2" w:rsidTr="005153D4">
        <w:trPr>
          <w:cantSplit/>
          <w:trHeight w:val="278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Объекты гаражного назначения</w:t>
            </w:r>
            <w:r>
              <w:rPr>
                <w:sz w:val="24"/>
                <w:szCs w:val="24"/>
              </w:rPr>
              <w:t xml:space="preserve">, </w:t>
            </w:r>
            <w:r w:rsidRPr="00AB6B11">
              <w:rPr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</w:t>
            </w:r>
          </w:p>
        </w:tc>
      </w:tr>
      <w:tr w:rsidR="00D35003" w:rsidRPr="006F0EE2" w:rsidTr="005153D4">
        <w:trPr>
          <w:cantSplit/>
          <w:trHeight w:val="254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Деловое управление</w:t>
            </w:r>
            <w:r>
              <w:rPr>
                <w:sz w:val="24"/>
                <w:szCs w:val="24"/>
              </w:rPr>
              <w:t xml:space="preserve">, 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25</w:t>
            </w:r>
          </w:p>
        </w:tc>
      </w:tr>
      <w:tr w:rsidR="00D35003" w:rsidRPr="006F0EE2" w:rsidTr="005153D4">
        <w:trPr>
          <w:cantSplit/>
          <w:trHeight w:val="1234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Промышленность:</w:t>
            </w:r>
          </w:p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тяжелая, строительная;</w:t>
            </w:r>
          </w:p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нефтехимическая (участки площадью свыше 750000 кв. м);</w:t>
            </w:r>
          </w:p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нефтехимическая (участки площадью до 750000 кв. м);</w:t>
            </w:r>
          </w:p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легкая, пищевая, фармацевтическая;</w:t>
            </w:r>
          </w:p>
        </w:tc>
        <w:tc>
          <w:tcPr>
            <w:tcW w:w="2419" w:type="dxa"/>
            <w:gridSpan w:val="2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15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3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17,6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17,6</w:t>
            </w:r>
          </w:p>
        </w:tc>
      </w:tr>
      <w:tr w:rsidR="00D35003" w:rsidRPr="006F0EE2" w:rsidTr="005153D4">
        <w:trPr>
          <w:cantSplit/>
          <w:trHeight w:val="270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ind w:left="-52" w:right="-3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Заготовка древесины</w:t>
            </w:r>
          </w:p>
        </w:tc>
        <w:tc>
          <w:tcPr>
            <w:tcW w:w="2419" w:type="dxa"/>
            <w:gridSpan w:val="2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15,5</w:t>
            </w:r>
          </w:p>
        </w:tc>
        <w:tc>
          <w:tcPr>
            <w:tcW w:w="1984" w:type="dxa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40</w:t>
            </w:r>
          </w:p>
        </w:tc>
      </w:tr>
      <w:tr w:rsidR="00D35003" w:rsidRPr="006F0EE2" w:rsidTr="005153D4">
        <w:trPr>
          <w:cantSplit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Магазины: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стационарные (капитальные)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нестационарные (временные)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по обслуживанию и продаже автомобильной и сельскохозяйственной техники</w:t>
            </w:r>
          </w:p>
        </w:tc>
        <w:tc>
          <w:tcPr>
            <w:tcW w:w="2419" w:type="dxa"/>
            <w:gridSpan w:val="2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25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5,5</w:t>
            </w:r>
          </w:p>
        </w:tc>
        <w:tc>
          <w:tcPr>
            <w:tcW w:w="1984" w:type="dxa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130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200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24,2</w:t>
            </w:r>
          </w:p>
        </w:tc>
      </w:tr>
      <w:tr w:rsidR="00D35003" w:rsidRPr="006F0EE2" w:rsidTr="005153D4">
        <w:trPr>
          <w:cantSplit/>
          <w:trHeight w:val="333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Общественное питание (рестораны, кафе, столовые, закусочные, бары) 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4,5 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110</w:t>
            </w:r>
          </w:p>
        </w:tc>
      </w:tr>
      <w:tr w:rsidR="00D35003" w:rsidRPr="006F0EE2" w:rsidTr="005153D4">
        <w:trPr>
          <w:cantSplit/>
          <w:trHeight w:val="528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автотранспорта:</w:t>
            </w:r>
          </w:p>
          <w:p w:rsidR="00D35003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193D">
              <w:rPr>
                <w:sz w:val="24"/>
                <w:szCs w:val="24"/>
              </w:rPr>
              <w:t xml:space="preserve"> гаражи с несколькими стояночными местами</w:t>
            </w:r>
            <w:r>
              <w:rPr>
                <w:sz w:val="24"/>
                <w:szCs w:val="24"/>
              </w:rPr>
              <w:t>;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стоянки автомобильного транспорта</w:t>
            </w:r>
          </w:p>
        </w:tc>
        <w:tc>
          <w:tcPr>
            <w:tcW w:w="2419" w:type="dxa"/>
            <w:gridSpan w:val="2"/>
            <w:vAlign w:val="bottom"/>
          </w:tcPr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100</w:t>
            </w: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D35003" w:rsidRPr="006F0EE2" w:rsidTr="005153D4">
        <w:trPr>
          <w:cantSplit/>
          <w:trHeight w:val="2713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придорожного сервиса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F0EE2">
              <w:rPr>
                <w:sz w:val="24"/>
                <w:szCs w:val="24"/>
              </w:rPr>
              <w:t>размещение магазинов сопутствующей торговли, зданий для организации общественного питания в качестве придорожного сервиса,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100</w:t>
            </w:r>
          </w:p>
        </w:tc>
      </w:tr>
      <w:tr w:rsidR="00D35003" w:rsidRPr="006F0EE2" w:rsidTr="005153D4">
        <w:trPr>
          <w:cantSplit/>
          <w:trHeight w:val="300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12,1</w:t>
            </w:r>
          </w:p>
        </w:tc>
      </w:tr>
      <w:tr w:rsidR="00D35003" w:rsidRPr="006F0EE2" w:rsidTr="005153D4">
        <w:trPr>
          <w:cantSplit/>
          <w:trHeight w:val="1309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(рекреация), с</w:t>
            </w:r>
            <w:r w:rsidRPr="006F0EE2">
              <w:rPr>
                <w:sz w:val="24"/>
                <w:szCs w:val="24"/>
              </w:rPr>
              <w:t xml:space="preserve">порт, туристическое обслуживание, </w:t>
            </w:r>
            <w:proofErr w:type="spellStart"/>
            <w:r w:rsidRPr="006F0EE2">
              <w:rPr>
                <w:sz w:val="24"/>
                <w:szCs w:val="24"/>
              </w:rPr>
              <w:t>природно</w:t>
            </w:r>
            <w:proofErr w:type="spellEnd"/>
            <w:r w:rsidRPr="006F0EE2">
              <w:rPr>
                <w:sz w:val="24"/>
                <w:szCs w:val="24"/>
              </w:rPr>
              <w:t xml:space="preserve"> – познавательный туризм, охота и рыбалка, причалы для маломерных судов, поля для гольфа или конных прогулок 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1,5</w:t>
            </w:r>
          </w:p>
        </w:tc>
      </w:tr>
      <w:tr w:rsidR="00D35003" w:rsidRPr="006F0EE2" w:rsidTr="005153D4">
        <w:trPr>
          <w:cantSplit/>
          <w:trHeight w:val="267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Курортная деятельность, 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Санаторная деятельность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</w:p>
        </w:tc>
      </w:tr>
      <w:tr w:rsidR="00D35003" w:rsidRPr="006F0EE2" w:rsidTr="005153D4">
        <w:trPr>
          <w:cantSplit/>
          <w:trHeight w:val="289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D35003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Ритуальная деятельность 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D35003" w:rsidRPr="006F0EE2" w:rsidRDefault="00D35003" w:rsidP="005153D4">
            <w:pPr>
              <w:rPr>
                <w:b/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специальная деятельность 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2419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5,2</w:t>
            </w:r>
          </w:p>
        </w:tc>
      </w:tr>
      <w:tr w:rsidR="00D35003" w:rsidRPr="006F0EE2" w:rsidTr="005153D4">
        <w:trPr>
          <w:gridBefore w:val="1"/>
          <w:wBefore w:w="107" w:type="dxa"/>
          <w:cantSplit/>
        </w:trPr>
        <w:tc>
          <w:tcPr>
            <w:tcW w:w="1006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35003" w:rsidRPr="0047505B" w:rsidRDefault="00D35003" w:rsidP="005153D4">
            <w:pPr>
              <w:jc w:val="both"/>
              <w:rPr>
                <w:b/>
              </w:rPr>
            </w:pPr>
            <w:r w:rsidRPr="006F0EE2">
              <w:rPr>
                <w:b/>
                <w:bCs/>
                <w:sz w:val="24"/>
                <w:szCs w:val="24"/>
              </w:rPr>
              <w:t>2. Раздел</w:t>
            </w:r>
          </w:p>
        </w:tc>
      </w:tr>
      <w:tr w:rsidR="00D35003" w:rsidRPr="006F0EE2" w:rsidTr="005153D4">
        <w:trPr>
          <w:cantSplit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№</w:t>
            </w:r>
          </w:p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58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3309" w:type="dxa"/>
            <w:gridSpan w:val="2"/>
          </w:tcPr>
          <w:p w:rsidR="00D35003" w:rsidRPr="006F0EE2" w:rsidRDefault="00D35003" w:rsidP="005153D4">
            <w:pPr>
              <w:pStyle w:val="2"/>
              <w:rPr>
                <w:b w:val="0"/>
                <w:bCs w:val="0"/>
              </w:rPr>
            </w:pPr>
            <w:r w:rsidRPr="006F0EE2">
              <w:rPr>
                <w:b w:val="0"/>
                <w:sz w:val="24"/>
              </w:rPr>
              <w:t xml:space="preserve">  Ставка арендной платы в рублях за кв. м</w:t>
            </w:r>
            <w:r w:rsidRPr="006F0EE2">
              <w:rPr>
                <w:b w:val="0"/>
                <w:bCs w:val="0"/>
              </w:rPr>
              <w:t xml:space="preserve"> </w:t>
            </w:r>
          </w:p>
        </w:tc>
      </w:tr>
      <w:tr w:rsidR="00D35003" w:rsidRPr="006F0EE2" w:rsidTr="005153D4">
        <w:trPr>
          <w:cantSplit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58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9" w:type="dxa"/>
            <w:gridSpan w:val="2"/>
          </w:tcPr>
          <w:p w:rsidR="00D35003" w:rsidRPr="006F0EE2" w:rsidRDefault="00D35003" w:rsidP="005153D4">
            <w:pPr>
              <w:pStyle w:val="2"/>
              <w:rPr>
                <w:b w:val="0"/>
                <w:sz w:val="24"/>
              </w:rPr>
            </w:pPr>
            <w:r w:rsidRPr="006F0EE2">
              <w:rPr>
                <w:b w:val="0"/>
                <w:sz w:val="24"/>
              </w:rPr>
              <w:t>3</w:t>
            </w:r>
          </w:p>
        </w:tc>
      </w:tr>
      <w:tr w:rsidR="00D35003" w:rsidRPr="006F0EE2" w:rsidTr="005153D4">
        <w:trPr>
          <w:cantSplit/>
          <w:trHeight w:val="274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1.</w:t>
            </w:r>
          </w:p>
        </w:tc>
        <w:tc>
          <w:tcPr>
            <w:tcW w:w="6058" w:type="dxa"/>
            <w:gridSpan w:val="2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Коммунальное обслуживание, связь, энергетика:</w:t>
            </w:r>
          </w:p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объекты связи стационарные 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объекты электроэнергетики </w:t>
            </w:r>
            <w:r>
              <w:rPr>
                <w:sz w:val="24"/>
                <w:szCs w:val="24"/>
              </w:rPr>
              <w:t xml:space="preserve">линейные и </w:t>
            </w:r>
            <w:r w:rsidRPr="006F0EE2">
              <w:rPr>
                <w:sz w:val="24"/>
                <w:szCs w:val="24"/>
              </w:rPr>
              <w:t>стационарные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АТС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поставка воды (водозаборы, насосные станции, водопроводы), поставка тепла,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3309" w:type="dxa"/>
            <w:gridSpan w:val="2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1250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6,5 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53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EB6E7B" w:rsidRDefault="00D35003" w:rsidP="005153D4">
            <w:pPr>
              <w:jc w:val="center"/>
              <w:rPr>
                <w:sz w:val="24"/>
                <w:szCs w:val="24"/>
              </w:rPr>
            </w:pPr>
            <w:r w:rsidRPr="00EB6E7B">
              <w:rPr>
                <w:sz w:val="24"/>
                <w:szCs w:val="24"/>
              </w:rPr>
              <w:t>4,9</w:t>
            </w:r>
          </w:p>
        </w:tc>
      </w:tr>
      <w:tr w:rsidR="00D35003" w:rsidRPr="006F0EE2" w:rsidTr="005153D4">
        <w:trPr>
          <w:cantSplit/>
          <w:trHeight w:val="245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2.</w:t>
            </w:r>
          </w:p>
        </w:tc>
        <w:tc>
          <w:tcPr>
            <w:tcW w:w="6058" w:type="dxa"/>
            <w:gridSpan w:val="2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Объекты газоснабжения</w:t>
            </w:r>
          </w:p>
        </w:tc>
        <w:tc>
          <w:tcPr>
            <w:tcW w:w="3309" w:type="dxa"/>
            <w:gridSpan w:val="2"/>
          </w:tcPr>
          <w:p w:rsidR="00D35003" w:rsidRPr="00EB6E7B" w:rsidRDefault="00D35003" w:rsidP="005153D4">
            <w:pPr>
              <w:jc w:val="center"/>
              <w:rPr>
                <w:sz w:val="24"/>
                <w:szCs w:val="24"/>
              </w:rPr>
            </w:pPr>
            <w:r w:rsidRPr="00EB6E7B">
              <w:rPr>
                <w:sz w:val="24"/>
                <w:szCs w:val="24"/>
              </w:rPr>
              <w:t>6,5</w:t>
            </w:r>
          </w:p>
        </w:tc>
      </w:tr>
      <w:tr w:rsidR="00D35003" w:rsidRPr="006F0EE2" w:rsidTr="005153D4">
        <w:trPr>
          <w:cantSplit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058" w:type="dxa"/>
            <w:gridSpan w:val="2"/>
          </w:tcPr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Транспорт:</w:t>
            </w:r>
          </w:p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железнодорожный </w:t>
            </w:r>
          </w:p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автомобильный</w:t>
            </w:r>
          </w:p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водный</w:t>
            </w:r>
          </w:p>
        </w:tc>
        <w:tc>
          <w:tcPr>
            <w:tcW w:w="3309" w:type="dxa"/>
            <w:gridSpan w:val="2"/>
            <w:vAlign w:val="center"/>
          </w:tcPr>
          <w:p w:rsidR="00D35003" w:rsidRPr="00FE1061" w:rsidRDefault="00D35003" w:rsidP="005153D4">
            <w:pPr>
              <w:tabs>
                <w:tab w:val="left" w:pos="1275"/>
                <w:tab w:val="center" w:pos="1451"/>
              </w:tabs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D35003" w:rsidRPr="006F0EE2" w:rsidTr="005153D4">
        <w:trPr>
          <w:cantSplit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4.</w:t>
            </w:r>
          </w:p>
        </w:tc>
        <w:tc>
          <w:tcPr>
            <w:tcW w:w="6058" w:type="dxa"/>
            <w:gridSpan w:val="2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Склады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Складирование ПГС, песка, щебня и вскрышных пород</w:t>
            </w:r>
          </w:p>
        </w:tc>
        <w:tc>
          <w:tcPr>
            <w:tcW w:w="3309" w:type="dxa"/>
            <w:gridSpan w:val="2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2,4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10,5</w:t>
            </w:r>
          </w:p>
        </w:tc>
      </w:tr>
      <w:tr w:rsidR="00D35003" w:rsidRPr="006F0EE2" w:rsidTr="005153D4">
        <w:trPr>
          <w:cantSplit/>
          <w:trHeight w:val="207"/>
        </w:trPr>
        <w:tc>
          <w:tcPr>
            <w:tcW w:w="805" w:type="dxa"/>
            <w:gridSpan w:val="2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5.</w:t>
            </w:r>
          </w:p>
        </w:tc>
        <w:tc>
          <w:tcPr>
            <w:tcW w:w="6058" w:type="dxa"/>
            <w:gridSpan w:val="2"/>
          </w:tcPr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3309" w:type="dxa"/>
            <w:gridSpan w:val="2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</w:t>
            </w:r>
          </w:p>
        </w:tc>
      </w:tr>
      <w:tr w:rsidR="00D35003" w:rsidRPr="006F0EE2" w:rsidTr="005153D4">
        <w:trPr>
          <w:cantSplit/>
          <w:trHeight w:val="207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6.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jc w:val="both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Противопожарная охранная полоса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0,03</w:t>
            </w:r>
          </w:p>
        </w:tc>
      </w:tr>
    </w:tbl>
    <w:p w:rsidR="00D35003" w:rsidRPr="006F0EE2" w:rsidRDefault="00D35003" w:rsidP="00D35003">
      <w:pPr>
        <w:numPr>
          <w:ilvl w:val="0"/>
          <w:numId w:val="41"/>
        </w:numPr>
        <w:jc w:val="both"/>
        <w:rPr>
          <w:b/>
          <w:sz w:val="24"/>
          <w:szCs w:val="24"/>
        </w:rPr>
      </w:pPr>
      <w:r w:rsidRPr="006F0EE2">
        <w:rPr>
          <w:b/>
          <w:sz w:val="24"/>
          <w:szCs w:val="24"/>
        </w:rPr>
        <w:t>Раздел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096"/>
        <w:gridCol w:w="3261"/>
      </w:tblGrid>
      <w:tr w:rsidR="00D35003" w:rsidRPr="006F0EE2" w:rsidTr="005153D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 xml:space="preserve">Коэффициент вида разрешенного </w:t>
            </w:r>
            <w:r w:rsidRPr="006F0EE2">
              <w:rPr>
                <w:b/>
                <w:sz w:val="24"/>
                <w:szCs w:val="24"/>
              </w:rPr>
              <w:lastRenderedPageBreak/>
              <w:t>использования в % отношении от кадастровой стоимости</w:t>
            </w:r>
          </w:p>
        </w:tc>
      </w:tr>
      <w:tr w:rsidR="00D35003" w:rsidRPr="006F0EE2" w:rsidTr="005153D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jc w:val="center"/>
              <w:rPr>
                <w:b/>
                <w:sz w:val="24"/>
                <w:szCs w:val="24"/>
              </w:rPr>
            </w:pPr>
            <w:r w:rsidRPr="006F0EE2">
              <w:rPr>
                <w:b/>
                <w:sz w:val="24"/>
                <w:szCs w:val="24"/>
              </w:rPr>
              <w:t>3</w:t>
            </w:r>
          </w:p>
        </w:tc>
      </w:tr>
      <w:tr w:rsidR="00D35003" w:rsidRPr="006F0EE2" w:rsidTr="005153D4">
        <w:trPr>
          <w:trHeight w:val="3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Default="00D35003" w:rsidP="005153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F0EE2">
              <w:rPr>
                <w:rFonts w:eastAsia="Calibri"/>
                <w:sz w:val="24"/>
                <w:szCs w:val="24"/>
              </w:rPr>
              <w:t>Растениеводство</w:t>
            </w:r>
            <w:r>
              <w:rPr>
                <w:rFonts w:eastAsia="Calibri"/>
                <w:sz w:val="24"/>
                <w:szCs w:val="24"/>
              </w:rPr>
              <w:t xml:space="preserve">, питомники, </w:t>
            </w:r>
          </w:p>
          <w:p w:rsidR="00D35003" w:rsidRPr="006F0EE2" w:rsidRDefault="00D35003" w:rsidP="005153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0,9</w:t>
            </w:r>
          </w:p>
        </w:tc>
      </w:tr>
      <w:tr w:rsidR="00D35003" w:rsidRPr="006F0EE2" w:rsidTr="005153D4">
        <w:trPr>
          <w:trHeight w:val="18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Хранение и переработка сельскохозяйственной продукции</w:t>
            </w:r>
            <w:r>
              <w:rPr>
                <w:sz w:val="24"/>
                <w:szCs w:val="24"/>
              </w:rPr>
              <w:t xml:space="preserve"> </w:t>
            </w:r>
            <w:r w:rsidRPr="006F0EE2">
              <w:rPr>
                <w:sz w:val="24"/>
                <w:szCs w:val="24"/>
              </w:rPr>
              <w:t xml:space="preserve">(размещение зданий, сооружений, используемых для производства хранения и первичной и глубокой переработки </w:t>
            </w:r>
            <w:r>
              <w:rPr>
                <w:sz w:val="24"/>
                <w:szCs w:val="24"/>
              </w:rPr>
              <w:t>сельскохозяйственной продукции):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в границах населенных пунктов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1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4</w:t>
            </w:r>
          </w:p>
        </w:tc>
      </w:tr>
      <w:tr w:rsidR="00D35003" w:rsidRPr="006F0EE2" w:rsidTr="005153D4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Обеспечение сельскохозяйственного производства (размещение </w:t>
            </w:r>
            <w:proofErr w:type="spellStart"/>
            <w:r w:rsidRPr="006F0EE2">
              <w:rPr>
                <w:sz w:val="24"/>
                <w:szCs w:val="24"/>
              </w:rPr>
              <w:t>машинно</w:t>
            </w:r>
            <w:proofErr w:type="spellEnd"/>
            <w:r w:rsidRPr="006F0EE2">
              <w:rPr>
                <w:sz w:val="24"/>
                <w:szCs w:val="24"/>
              </w:rPr>
              <w:t xml:space="preserve"> – транспортных и ремонтных станций, </w:t>
            </w:r>
            <w:r>
              <w:rPr>
                <w:sz w:val="24"/>
                <w:szCs w:val="24"/>
              </w:rPr>
              <w:t xml:space="preserve">стоянок, </w:t>
            </w:r>
            <w:r w:rsidRPr="006F0EE2">
              <w:rPr>
                <w:sz w:val="24"/>
                <w:szCs w:val="24"/>
              </w:rPr>
              <w:t>ангаров и гаражей для сельскохозяйственной техники, амбаров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6F0EE2">
              <w:rPr>
                <w:sz w:val="24"/>
                <w:szCs w:val="24"/>
              </w:rPr>
              <w:t>):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в границах населенных пунктов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4</w:t>
            </w:r>
          </w:p>
        </w:tc>
      </w:tr>
      <w:tr w:rsidR="00D35003" w:rsidRPr="006F0EE2" w:rsidTr="005153D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4.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Default="00D35003" w:rsidP="005153D4">
            <w:pPr>
              <w:rPr>
                <w:sz w:val="24"/>
                <w:szCs w:val="24"/>
              </w:rPr>
            </w:pPr>
            <w:r w:rsidRPr="009B76FC">
              <w:rPr>
                <w:sz w:val="24"/>
                <w:szCs w:val="24"/>
              </w:rPr>
              <w:t>Животноводство</w:t>
            </w:r>
            <w:r>
              <w:rPr>
                <w:sz w:val="24"/>
                <w:szCs w:val="24"/>
              </w:rPr>
              <w:t>, пчеловодство, рыбоводство</w:t>
            </w:r>
            <w:r w:rsidRPr="009B76FC">
              <w:rPr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в границах населенных пунктов</w:t>
            </w:r>
          </w:p>
          <w:p w:rsidR="00D35003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 границ населенных пунктов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F0EE2">
              <w:rPr>
                <w:sz w:val="24"/>
                <w:szCs w:val="24"/>
              </w:rPr>
              <w:t>ыпас скота, сенокошение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5</w:t>
            </w:r>
          </w:p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5003" w:rsidRPr="006F0EE2" w:rsidTr="005153D4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 xml:space="preserve">Гидротехнические сооружения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 w:rsidRPr="00FE1061">
              <w:rPr>
                <w:color w:val="000000"/>
                <w:sz w:val="24"/>
                <w:szCs w:val="24"/>
              </w:rPr>
              <w:t>2</w:t>
            </w:r>
          </w:p>
        </w:tc>
      </w:tr>
      <w:tr w:rsidR="00D35003" w:rsidRPr="006F0EE2" w:rsidTr="005153D4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Воздушный транспорт: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размещение объектов необходимых для взлета и приземления воздушных судов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аэродромы</w:t>
            </w:r>
          </w:p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- вертолетные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2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005</w:t>
            </w:r>
          </w:p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9</w:t>
            </w:r>
          </w:p>
        </w:tc>
      </w:tr>
      <w:tr w:rsidR="00D35003" w:rsidRPr="006F0EE2" w:rsidTr="005153D4">
        <w:trPr>
          <w:trHeight w:val="289"/>
        </w:trPr>
        <w:tc>
          <w:tcPr>
            <w:tcW w:w="816" w:type="dxa"/>
            <w:vAlign w:val="center"/>
          </w:tcPr>
          <w:p w:rsidR="00D35003" w:rsidRPr="006F0EE2" w:rsidRDefault="00D35003" w:rsidP="005153D4">
            <w:pPr>
              <w:tabs>
                <w:tab w:val="left" w:pos="5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Ведение огородничества, огородничество</w:t>
            </w:r>
            <w:r>
              <w:rPr>
                <w:sz w:val="24"/>
                <w:szCs w:val="24"/>
              </w:rPr>
              <w:t>, овощеводство</w:t>
            </w:r>
          </w:p>
        </w:tc>
        <w:tc>
          <w:tcPr>
            <w:tcW w:w="3261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3</w:t>
            </w:r>
          </w:p>
        </w:tc>
      </w:tr>
      <w:tr w:rsidR="00D35003" w:rsidRPr="006F0EE2" w:rsidTr="005153D4">
        <w:trPr>
          <w:trHeight w:val="289"/>
        </w:trPr>
        <w:tc>
          <w:tcPr>
            <w:tcW w:w="816" w:type="dxa"/>
            <w:vAlign w:val="center"/>
          </w:tcPr>
          <w:p w:rsidR="00D35003" w:rsidRPr="006F0EE2" w:rsidRDefault="00D35003" w:rsidP="005153D4">
            <w:pPr>
              <w:tabs>
                <w:tab w:val="left" w:pos="5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Ведение садоводства, садоводство</w:t>
            </w:r>
          </w:p>
        </w:tc>
        <w:tc>
          <w:tcPr>
            <w:tcW w:w="3261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35003" w:rsidRPr="006F0EE2" w:rsidTr="005153D4">
        <w:trPr>
          <w:trHeight w:val="289"/>
        </w:trPr>
        <w:tc>
          <w:tcPr>
            <w:tcW w:w="816" w:type="dxa"/>
            <w:vAlign w:val="center"/>
          </w:tcPr>
          <w:p w:rsidR="00D35003" w:rsidRPr="006F0EE2" w:rsidRDefault="00D35003" w:rsidP="0051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F0EE2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35003" w:rsidRPr="006F0EE2" w:rsidRDefault="00D35003" w:rsidP="005153D4">
            <w:pPr>
              <w:rPr>
                <w:sz w:val="24"/>
                <w:szCs w:val="24"/>
              </w:rPr>
            </w:pPr>
            <w:r w:rsidRPr="006F0EE2">
              <w:rPr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3261" w:type="dxa"/>
            <w:vAlign w:val="center"/>
          </w:tcPr>
          <w:p w:rsidR="00D35003" w:rsidRPr="00FE1061" w:rsidRDefault="00D35003" w:rsidP="00515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FE106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35003" w:rsidRPr="006F0EE2" w:rsidRDefault="00D35003" w:rsidP="00D35003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D35003" w:rsidRPr="00D35003" w:rsidRDefault="00D35003" w:rsidP="009D2655">
      <w:pPr>
        <w:rPr>
          <w:sz w:val="24"/>
          <w:szCs w:val="24"/>
        </w:rPr>
      </w:pPr>
    </w:p>
    <w:sectPr w:rsidR="00D35003" w:rsidRPr="00D35003" w:rsidSect="001C1203">
      <w:headerReference w:type="first" r:id="rId12"/>
      <w:footnotePr>
        <w:numRestart w:val="eachSect"/>
      </w:footnotePr>
      <w:pgSz w:w="11906" w:h="16838" w:code="9"/>
      <w:pgMar w:top="567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82" w:rsidRDefault="001E5282">
      <w:r>
        <w:separator/>
      </w:r>
    </w:p>
  </w:endnote>
  <w:endnote w:type="continuationSeparator" w:id="0">
    <w:p w:rsidR="001E5282" w:rsidRDefault="001E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82" w:rsidRDefault="001E5282">
      <w:r>
        <w:separator/>
      </w:r>
    </w:p>
  </w:footnote>
  <w:footnote w:type="continuationSeparator" w:id="0">
    <w:p w:rsidR="001E5282" w:rsidRDefault="001E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35"/>
  </w:num>
  <w:num w:numId="5">
    <w:abstractNumId w:val="2"/>
  </w:num>
  <w:num w:numId="6">
    <w:abstractNumId w:val="11"/>
  </w:num>
  <w:num w:numId="7">
    <w:abstractNumId w:val="34"/>
  </w:num>
  <w:num w:numId="8">
    <w:abstractNumId w:val="38"/>
  </w:num>
  <w:num w:numId="9">
    <w:abstractNumId w:val="27"/>
  </w:num>
  <w:num w:numId="10">
    <w:abstractNumId w:val="40"/>
  </w:num>
  <w:num w:numId="11">
    <w:abstractNumId w:val="29"/>
  </w:num>
  <w:num w:numId="12">
    <w:abstractNumId w:val="7"/>
  </w:num>
  <w:num w:numId="13">
    <w:abstractNumId w:val="1"/>
  </w:num>
  <w:num w:numId="14">
    <w:abstractNumId w:val="3"/>
  </w:num>
  <w:num w:numId="15">
    <w:abstractNumId w:val="23"/>
  </w:num>
  <w:num w:numId="16">
    <w:abstractNumId w:val="32"/>
  </w:num>
  <w:num w:numId="17">
    <w:abstractNumId w:val="30"/>
  </w:num>
  <w:num w:numId="18">
    <w:abstractNumId w:val="24"/>
  </w:num>
  <w:num w:numId="19">
    <w:abstractNumId w:val="37"/>
  </w:num>
  <w:num w:numId="20">
    <w:abstractNumId w:val="13"/>
  </w:num>
  <w:num w:numId="21">
    <w:abstractNumId w:val="31"/>
  </w:num>
  <w:num w:numId="22">
    <w:abstractNumId w:val="9"/>
  </w:num>
  <w:num w:numId="23">
    <w:abstractNumId w:val="26"/>
  </w:num>
  <w:num w:numId="24">
    <w:abstractNumId w:val="5"/>
  </w:num>
  <w:num w:numId="25">
    <w:abstractNumId w:val="20"/>
  </w:num>
  <w:num w:numId="26">
    <w:abstractNumId w:val="21"/>
  </w:num>
  <w:num w:numId="27">
    <w:abstractNumId w:val="18"/>
  </w:num>
  <w:num w:numId="28">
    <w:abstractNumId w:val="15"/>
  </w:num>
  <w:num w:numId="29">
    <w:abstractNumId w:val="33"/>
  </w:num>
  <w:num w:numId="30">
    <w:abstractNumId w:val="16"/>
  </w:num>
  <w:num w:numId="31">
    <w:abstractNumId w:val="17"/>
  </w:num>
  <w:num w:numId="32">
    <w:abstractNumId w:val="4"/>
  </w:num>
  <w:num w:numId="33">
    <w:abstractNumId w:val="8"/>
  </w:num>
  <w:num w:numId="34">
    <w:abstractNumId w:val="28"/>
  </w:num>
  <w:num w:numId="35">
    <w:abstractNumId w:val="36"/>
  </w:num>
  <w:num w:numId="36">
    <w:abstractNumId w:val="6"/>
  </w:num>
  <w:num w:numId="37">
    <w:abstractNumId w:val="14"/>
  </w:num>
  <w:num w:numId="38">
    <w:abstractNumId w:val="10"/>
  </w:num>
  <w:num w:numId="39">
    <w:abstractNumId w:val="22"/>
  </w:num>
  <w:num w:numId="40">
    <w:abstractNumId w:val="12"/>
  </w:num>
  <w:num w:numId="4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4D47F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433CCA65A616193F902DEDD35E2F005C2D84668F73B85A52DC2807D5437E7726C9CC9E33FA5D958F5A308CA27955D33C70958960L3d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433CCA65A616193F902DEDD35E2F005C2D84668F73B85A52DC2807D5437E7726C9CC9E33F55D958F5A308CA27955D33C70958960L3d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76DEC75234A7581B993844BD7D805724B90C6C82A20D870732C84A7F66F5247C4AA1BD8AE76136462E64A919827C6C83EF76DC774z9L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84F17-C729-4EE1-95A6-10080019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46</cp:revision>
  <cp:lastPrinted>2023-10-23T04:54:00Z</cp:lastPrinted>
  <dcterms:created xsi:type="dcterms:W3CDTF">2023-04-26T03:19:00Z</dcterms:created>
  <dcterms:modified xsi:type="dcterms:W3CDTF">2023-10-23T04:54:00Z</dcterms:modified>
</cp:coreProperties>
</file>